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AE0A" w14:textId="6C50ACA0" w:rsidR="00EC7096" w:rsidRPr="0074466C" w:rsidRDefault="00EC7096" w:rsidP="00711E46">
      <w:pPr>
        <w:autoSpaceDE w:val="0"/>
        <w:autoSpaceDN w:val="0"/>
        <w:adjustRightInd w:val="0"/>
        <w:spacing w:before="120"/>
        <w:rPr>
          <w:rFonts w:ascii="Avenir Next" w:hAnsi="Avenir Next" w:cs="Avenir Next"/>
          <w:color w:val="000000"/>
          <w:sz w:val="20"/>
          <w:szCs w:val="20"/>
          <w:lang w:val="ru-RU"/>
        </w:rPr>
      </w:pPr>
      <w:bookmarkStart w:id="0" w:name="_Hlk75163921"/>
      <w:bookmarkEnd w:id="0"/>
      <w:r w:rsidRPr="0074466C">
        <w:rPr>
          <w:rFonts w:ascii="Avenir Next" w:hAnsi="Avenir Next" w:cs="Helvetica Neue"/>
          <w:b/>
          <w:bCs/>
          <w:color w:val="313131"/>
          <w:sz w:val="20"/>
          <w:szCs w:val="20"/>
          <w:lang w:val="ru-RU"/>
        </w:rPr>
        <w:t>Проект</w:t>
      </w:r>
      <w:r w:rsidRPr="0074466C">
        <w:rPr>
          <w:rFonts w:ascii="Avenir Next" w:hAnsi="Avenir Next" w:cs="Avenir Next"/>
          <w:color w:val="000000"/>
          <w:sz w:val="20"/>
          <w:szCs w:val="20"/>
          <w:lang w:val="ru-RU"/>
        </w:rPr>
        <w:t>: Разработка дорожных карт по приоритетным направлениям развития Республики Мордовия</w:t>
      </w:r>
    </w:p>
    <w:p w14:paraId="05A99E9C" w14:textId="77777777" w:rsidR="00EC7096" w:rsidRPr="0074466C" w:rsidRDefault="00EC7096" w:rsidP="00711E46">
      <w:pPr>
        <w:autoSpaceDE w:val="0"/>
        <w:autoSpaceDN w:val="0"/>
        <w:adjustRightInd w:val="0"/>
        <w:spacing w:before="120"/>
        <w:rPr>
          <w:rFonts w:ascii="Avenir Next" w:hAnsi="Avenir Next" w:cs="Avenir Next"/>
          <w:color w:val="000000"/>
          <w:sz w:val="20"/>
          <w:szCs w:val="20"/>
          <w:lang w:val="ru-RU"/>
        </w:rPr>
      </w:pPr>
      <w:r w:rsidRPr="0074466C">
        <w:rPr>
          <w:rFonts w:ascii="Avenir Next" w:hAnsi="Avenir Next" w:cs="Helvetica Neue"/>
          <w:b/>
          <w:bCs/>
          <w:color w:val="313131"/>
          <w:sz w:val="20"/>
          <w:szCs w:val="20"/>
          <w:lang w:val="ru-RU"/>
        </w:rPr>
        <w:t>Тема опроса</w:t>
      </w:r>
      <w:r w:rsidRPr="0074466C">
        <w:rPr>
          <w:rFonts w:ascii="Avenir Next" w:hAnsi="Avenir Next" w:cs="Avenir Next"/>
          <w:color w:val="313131"/>
          <w:sz w:val="20"/>
          <w:szCs w:val="20"/>
          <w:lang w:val="ru-RU"/>
        </w:rPr>
        <w:t>:</w:t>
      </w:r>
      <w:r w:rsidRPr="0074466C">
        <w:rPr>
          <w:rFonts w:ascii="Avenir Next" w:hAnsi="Avenir Next" w:cs="Avenir Next"/>
          <w:color w:val="000000"/>
          <w:sz w:val="20"/>
          <w:szCs w:val="20"/>
          <w:lang w:val="ru-RU"/>
        </w:rPr>
        <w:t xml:space="preserve"> Оценка качества условий для развития секторов в Республике Мордовия</w:t>
      </w:r>
    </w:p>
    <w:p w14:paraId="0205CE74" w14:textId="57368C94" w:rsidR="00EC7096" w:rsidRPr="0074466C" w:rsidRDefault="00EC7096" w:rsidP="00711E46">
      <w:pPr>
        <w:autoSpaceDE w:val="0"/>
        <w:autoSpaceDN w:val="0"/>
        <w:adjustRightInd w:val="0"/>
        <w:spacing w:before="120"/>
        <w:rPr>
          <w:rFonts w:ascii="Avenir Next" w:hAnsi="Avenir Next" w:cs="Avenir Next"/>
          <w:color w:val="000000"/>
          <w:sz w:val="20"/>
          <w:szCs w:val="20"/>
          <w:lang w:val="ru-RU"/>
        </w:rPr>
      </w:pPr>
      <w:r w:rsidRPr="0074466C">
        <w:rPr>
          <w:rFonts w:ascii="Avenir Next" w:hAnsi="Avenir Next" w:cs="Helvetica Neue"/>
          <w:b/>
          <w:bCs/>
          <w:color w:val="313131"/>
          <w:sz w:val="20"/>
          <w:szCs w:val="20"/>
          <w:lang w:val="ru-RU"/>
        </w:rPr>
        <w:t>Дата</w:t>
      </w:r>
      <w:r w:rsidRPr="0074466C">
        <w:rPr>
          <w:rFonts w:ascii="Avenir Next" w:hAnsi="Avenir Next" w:cs="Avenir Next"/>
          <w:color w:val="313131"/>
          <w:sz w:val="20"/>
          <w:szCs w:val="20"/>
          <w:lang w:val="ru-RU"/>
        </w:rPr>
        <w:t>:</w:t>
      </w:r>
      <w:r w:rsidRPr="0074466C">
        <w:rPr>
          <w:rFonts w:ascii="Avenir Next" w:hAnsi="Avenir Next" w:cs="Avenir Next"/>
          <w:color w:val="000000"/>
          <w:sz w:val="20"/>
          <w:szCs w:val="20"/>
          <w:lang w:val="ru-RU"/>
        </w:rPr>
        <w:t xml:space="preserve"> Июнь 2021г.</w:t>
      </w:r>
    </w:p>
    <w:p w14:paraId="7B2E7C97" w14:textId="1061D1B8" w:rsidR="00EC7096" w:rsidRPr="00510542" w:rsidRDefault="00510542" w:rsidP="00711E46">
      <w:pPr>
        <w:autoSpaceDE w:val="0"/>
        <w:autoSpaceDN w:val="0"/>
        <w:adjustRightInd w:val="0"/>
        <w:spacing w:before="120"/>
        <w:jc w:val="center"/>
        <w:rPr>
          <w:rFonts w:ascii="Avenir Next" w:hAnsi="Avenir Next" w:cs="Avenir Next"/>
          <w:b/>
          <w:bCs/>
          <w:color w:val="000000"/>
          <w:sz w:val="40"/>
          <w:szCs w:val="40"/>
          <w:lang w:val="ru-RU"/>
        </w:rPr>
      </w:pPr>
      <w:r w:rsidRPr="00510542">
        <w:rPr>
          <w:rFonts w:ascii="Avenir Next" w:hAnsi="Avenir Next" w:cs="Avenir Next"/>
          <w:b/>
          <w:bCs/>
          <w:color w:val="000000"/>
          <w:sz w:val="40"/>
          <w:szCs w:val="40"/>
          <w:lang w:val="ru-RU"/>
        </w:rPr>
        <w:t>АНКЕТА</w:t>
      </w:r>
    </w:p>
    <w:p w14:paraId="1A259855" w14:textId="042C4752" w:rsidR="00CB08F3" w:rsidRPr="00CB08F3" w:rsidRDefault="00CB08F3" w:rsidP="00711E46">
      <w:pPr>
        <w:autoSpaceDE w:val="0"/>
        <w:autoSpaceDN w:val="0"/>
        <w:adjustRightInd w:val="0"/>
        <w:spacing w:before="120"/>
        <w:rPr>
          <w:rFonts w:ascii="Avenir Next" w:hAnsi="Avenir Next" w:cs="Avenir Next"/>
          <w:color w:val="000000"/>
          <w:lang w:val="ru-RU"/>
        </w:rPr>
      </w:pPr>
      <w:r w:rsidRPr="00CB08F3">
        <w:rPr>
          <w:rFonts w:ascii="Avenir Next" w:hAnsi="Avenir Next" w:cs="Avenir Next"/>
          <w:color w:val="000000"/>
          <w:lang w:val="ru-RU"/>
        </w:rPr>
        <w:t>Здравствуйте! В настоящее время проводится оценка качества условий для развития секторов экономики Республики Мордовия. Мы предлагаем Вам ответить на вопросы короткой анкеты, чтобы узнать Ваше экспертное мнение относительно сектор</w:t>
      </w:r>
      <w:r w:rsidR="00545FFD">
        <w:rPr>
          <w:rFonts w:ascii="Avenir Next" w:hAnsi="Avenir Next" w:cs="Avenir Next"/>
          <w:color w:val="000000"/>
          <w:lang w:val="ru-RU"/>
        </w:rPr>
        <w:t>ов</w:t>
      </w:r>
      <w:r w:rsidRPr="00CB08F3">
        <w:rPr>
          <w:rFonts w:ascii="Avenir Next" w:hAnsi="Avenir Next" w:cs="Avenir Next"/>
          <w:color w:val="000000"/>
          <w:lang w:val="ru-RU"/>
        </w:rPr>
        <w:t xml:space="preserve"> экономики, с ситуацией в котор</w:t>
      </w:r>
      <w:r w:rsidR="00545FFD">
        <w:rPr>
          <w:rFonts w:ascii="Avenir Next" w:hAnsi="Avenir Next" w:cs="Avenir Next"/>
          <w:color w:val="000000"/>
          <w:lang w:val="ru-RU"/>
        </w:rPr>
        <w:t>ыми</w:t>
      </w:r>
      <w:r w:rsidRPr="00CB08F3">
        <w:rPr>
          <w:rFonts w:ascii="Avenir Next" w:hAnsi="Avenir Next" w:cs="Avenir Next"/>
          <w:color w:val="000000"/>
          <w:lang w:val="ru-RU"/>
        </w:rPr>
        <w:t xml:space="preserve"> Вы знакомы. Если вы затрудняетесь с ответом на вопрос по какой-то отрасли, пропустите этот вопрос. Ответы на вопросы займут не более </w:t>
      </w:r>
      <w:r w:rsidRPr="00CB08F3">
        <w:rPr>
          <w:rFonts w:ascii="Avenir Next" w:hAnsi="Avenir Next" w:cs="Avenir Next"/>
          <w:b/>
          <w:bCs/>
          <w:color w:val="000000"/>
          <w:lang w:val="ru-RU"/>
        </w:rPr>
        <w:t>10</w:t>
      </w:r>
      <w:r w:rsidRPr="00CB08F3">
        <w:rPr>
          <w:rFonts w:ascii="Avenir Next" w:hAnsi="Avenir Next" w:cs="Avenir Next"/>
          <w:color w:val="000000"/>
          <w:lang w:val="ru-RU"/>
        </w:rPr>
        <w:t xml:space="preserve"> минут.</w:t>
      </w:r>
    </w:p>
    <w:p w14:paraId="53B4335E" w14:textId="2797A073" w:rsidR="00CB08F3" w:rsidRDefault="00CB08F3" w:rsidP="00711E46">
      <w:pPr>
        <w:autoSpaceDE w:val="0"/>
        <w:autoSpaceDN w:val="0"/>
        <w:adjustRightInd w:val="0"/>
        <w:spacing w:before="120"/>
        <w:rPr>
          <w:rFonts w:cs="Avenir Next"/>
          <w:color w:val="000000"/>
          <w:lang w:val="ru-RU"/>
        </w:rPr>
      </w:pPr>
      <w:r w:rsidRPr="00CB08F3">
        <w:rPr>
          <w:rFonts w:ascii="Avenir Next" w:hAnsi="Avenir Next" w:cs="Avenir Next"/>
          <w:color w:val="000000"/>
          <w:lang w:val="ru-RU"/>
        </w:rPr>
        <w:t xml:space="preserve">Пожалуйста, оцените на сколько </w:t>
      </w:r>
      <w:r w:rsidRPr="00CB08F3">
        <w:rPr>
          <w:rFonts w:ascii="Avenir Next" w:hAnsi="Avenir Next" w:cs="Avenir Next"/>
          <w:b/>
          <w:bCs/>
          <w:color w:val="000000"/>
          <w:lang w:val="ru-RU"/>
        </w:rPr>
        <w:t>условия</w:t>
      </w:r>
      <w:r w:rsidRPr="00CB08F3">
        <w:rPr>
          <w:rFonts w:ascii="Avenir Next" w:hAnsi="Avenir Next" w:cs="Avenir Next"/>
          <w:color w:val="000000"/>
          <w:lang w:val="ru-RU"/>
        </w:rPr>
        <w:t xml:space="preserve"> в Республике Мордовия </w:t>
      </w:r>
      <w:r w:rsidRPr="00CB08F3">
        <w:rPr>
          <w:rFonts w:ascii="Avenir Next" w:hAnsi="Avenir Next" w:cs="Avenir Next"/>
          <w:b/>
          <w:bCs/>
          <w:color w:val="000000"/>
          <w:lang w:val="ru-RU"/>
        </w:rPr>
        <w:t>привлекательны</w:t>
      </w:r>
      <w:r w:rsidRPr="00CB08F3">
        <w:rPr>
          <w:rFonts w:ascii="Avenir Next" w:hAnsi="Avenir Next" w:cs="Avenir Next"/>
          <w:color w:val="000000"/>
          <w:lang w:val="ru-RU"/>
        </w:rPr>
        <w:t xml:space="preserve"> для развития представленного ниже сектора экономики Республики Мордовия в разрезе отдельных факторов по шкале от “1" до “5” (где “1” - минимальный уровень развития фактора или его отсутствие в Республике Мордовия; “5” - максимальный уровень развития фактора в Республике Мордовия). Для выбора оценки проставьте в соответствующей клетке знак:</w:t>
      </w:r>
      <w:r w:rsidR="00545FFD">
        <w:rPr>
          <w:rFonts w:ascii="Avenir Next" w:hAnsi="Avenir Next" w:cs="Avenir Next"/>
          <w:color w:val="000000"/>
          <w:lang w:val="ru-RU"/>
        </w:rPr>
        <w:t xml:space="preserve"> </w:t>
      </w:r>
      <w:r w:rsidR="009F7DFD">
        <w:rPr>
          <w:rFonts w:ascii="Avenir Next" w:hAnsi="Avenir Next" w:cs="Avenir Next"/>
          <w:b/>
          <w:bCs/>
          <w:noProof/>
          <w:color w:val="000000"/>
        </w:rPr>
        <w:drawing>
          <wp:inline distT="0" distB="0" distL="0" distR="0" wp14:anchorId="7EF335B0" wp14:editId="163032AE">
            <wp:extent cx="172085" cy="172085"/>
            <wp:effectExtent l="0" t="0" r="0" b="0"/>
            <wp:docPr id="2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8" cy="1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B382" w14:textId="6E274647" w:rsidR="004A6E31" w:rsidRPr="00FE48B0" w:rsidRDefault="00FE48B0" w:rsidP="00A51E93">
      <w:pPr>
        <w:autoSpaceDE w:val="0"/>
        <w:autoSpaceDN w:val="0"/>
        <w:adjustRightInd w:val="0"/>
        <w:spacing w:before="240" w:after="120"/>
        <w:rPr>
          <w:rFonts w:ascii="Avenir Next" w:hAnsi="Avenir Next" w:cs="Avenir Next"/>
          <w:b/>
          <w:bCs/>
          <w:color w:val="000000"/>
          <w:lang w:val="ru-RU"/>
        </w:rPr>
      </w:pPr>
      <w:r w:rsidRPr="00FE48B0">
        <w:rPr>
          <w:rFonts w:ascii="Avenir Next" w:hAnsi="Avenir Next" w:cs="Helvetica Neue"/>
          <w:b/>
          <w:bCs/>
          <w:color w:val="000000"/>
          <w:lang w:val="ru-RU"/>
        </w:rPr>
        <w:t>1. АВТОКОМПОНЕНТЫ (КУЗОВА, ПРИЦЕПЫ, ЧАСТИ АВТОМОБИЛЕЙ)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EE55F4" w:rsidRPr="008D008B" w14:paraId="3451F37E" w14:textId="77777777" w:rsidTr="00E60650">
        <w:trPr>
          <w:trHeight w:val="325"/>
        </w:trPr>
        <w:tc>
          <w:tcPr>
            <w:tcW w:w="5659" w:type="dxa"/>
            <w:vMerge w:val="restart"/>
            <w:vAlign w:val="center"/>
          </w:tcPr>
          <w:p w14:paraId="5395F79C" w14:textId="6C7AB1D3" w:rsidR="00EE55F4" w:rsidRPr="008D008B" w:rsidRDefault="00EE55F4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6DBE305B" w14:textId="5F3EE27C" w:rsidR="00EE55F4" w:rsidRPr="00EE55F4" w:rsidRDefault="00EE55F4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4A6E31" w:rsidRPr="008D008B" w14:paraId="7E3BC7A8" w14:textId="77777777" w:rsidTr="00EE55F4">
        <w:trPr>
          <w:trHeight w:val="314"/>
        </w:trPr>
        <w:tc>
          <w:tcPr>
            <w:tcW w:w="5659" w:type="dxa"/>
            <w:vMerge/>
          </w:tcPr>
          <w:p w14:paraId="46F6F9EC" w14:textId="77777777" w:rsidR="004A6E31" w:rsidRPr="008D008B" w:rsidRDefault="004A6E31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0BDEA1B6" w14:textId="519FF996" w:rsidR="004A6E31" w:rsidRPr="00EE55F4" w:rsidRDefault="004A6E31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76EE87D3" w14:textId="0136D519" w:rsidR="004A6E31" w:rsidRPr="00EE55F4" w:rsidRDefault="004A6E31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37DD9925" w14:textId="2F99DF3F" w:rsidR="004A6E31" w:rsidRPr="00EE55F4" w:rsidRDefault="004A6E31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4B490512" w14:textId="1AA89D1C" w:rsidR="004A6E31" w:rsidRPr="00EE55F4" w:rsidRDefault="004A6E31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4B545B34" w14:textId="492E921F" w:rsidR="004A6E31" w:rsidRPr="00EE55F4" w:rsidRDefault="004A6E31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8D008B" w:rsidRPr="008D008B" w14:paraId="70164E5D" w14:textId="77777777" w:rsidTr="00EE55F4">
        <w:trPr>
          <w:trHeight w:val="325"/>
        </w:trPr>
        <w:tc>
          <w:tcPr>
            <w:tcW w:w="5659" w:type="dxa"/>
          </w:tcPr>
          <w:p w14:paraId="56677C34" w14:textId="43C643B1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5B14C09D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62E2C30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4620F84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FA323C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662E98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8D008B" w:rsidRPr="008D008B" w14:paraId="5B1B8742" w14:textId="77777777" w:rsidTr="00EE55F4">
        <w:trPr>
          <w:trHeight w:val="325"/>
        </w:trPr>
        <w:tc>
          <w:tcPr>
            <w:tcW w:w="5659" w:type="dxa"/>
          </w:tcPr>
          <w:p w14:paraId="22C93B20" w14:textId="0DA7C757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1CEDFF7D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6F0F1C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CA3A7EC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D6DE13A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B663567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8D008B" w:rsidRPr="008D008B" w14:paraId="4B69DDE5" w14:textId="77777777" w:rsidTr="00EE55F4">
        <w:trPr>
          <w:trHeight w:val="314"/>
        </w:trPr>
        <w:tc>
          <w:tcPr>
            <w:tcW w:w="5659" w:type="dxa"/>
          </w:tcPr>
          <w:p w14:paraId="4A20DCD2" w14:textId="60B37584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69C44911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A33F6C8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68F15D3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A44F7D9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2E52284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8D008B" w:rsidRPr="008D008B" w14:paraId="2966F5BE" w14:textId="77777777" w:rsidTr="00EE55F4">
        <w:trPr>
          <w:trHeight w:val="325"/>
        </w:trPr>
        <w:tc>
          <w:tcPr>
            <w:tcW w:w="5659" w:type="dxa"/>
          </w:tcPr>
          <w:p w14:paraId="37728005" w14:textId="3FAB83DD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3EA613E3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455BDAA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59E032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AFADC44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4E11171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8D008B" w:rsidRPr="008D008B" w14:paraId="6BC532A1" w14:textId="77777777" w:rsidTr="00EE55F4">
        <w:trPr>
          <w:trHeight w:val="314"/>
        </w:trPr>
        <w:tc>
          <w:tcPr>
            <w:tcW w:w="5659" w:type="dxa"/>
          </w:tcPr>
          <w:p w14:paraId="6DEE3DC2" w14:textId="5F473FAB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67C41D1B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9D88B8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B92FAF8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B2ED29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B411B67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8D008B" w:rsidRPr="008D008B" w14:paraId="038A73FA" w14:textId="77777777" w:rsidTr="00EE55F4">
        <w:trPr>
          <w:trHeight w:val="325"/>
        </w:trPr>
        <w:tc>
          <w:tcPr>
            <w:tcW w:w="5659" w:type="dxa"/>
          </w:tcPr>
          <w:p w14:paraId="07344021" w14:textId="0FC75E5D" w:rsidR="00CB08F3" w:rsidRPr="008D008B" w:rsidRDefault="008D008B" w:rsidP="00E60650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7A8CEC5B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B544C02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BF4A066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2BA4152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68BF95" w14:textId="77777777" w:rsidR="00CB08F3" w:rsidRPr="00EE55F4" w:rsidRDefault="00CB08F3" w:rsidP="00E60650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51A4A344" w14:textId="77777777" w:rsidR="0074466C" w:rsidRDefault="0074466C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1E1C456B" w14:textId="5A4CDC19" w:rsidR="00FE0D6F" w:rsidRPr="00FE48B0" w:rsidRDefault="00FE48B0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FE48B0">
        <w:rPr>
          <w:rFonts w:ascii="Avenir Next" w:hAnsi="Avenir Next" w:cs="Helvetica Neue"/>
          <w:b/>
          <w:bCs/>
          <w:color w:val="000000"/>
          <w:lang w:val="ru-RU"/>
        </w:rPr>
        <w:t>2. КАБЕЛИ И КАБЕЛЬНАЯ АРМАТУРА (ВОЛОКОННО-ОПТИЧЕСКИЕ КАБЕЛИ, ПРОЧИЕ ПРОВОДА И КАБЕЛИ)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0D6F" w:rsidRPr="008D008B" w14:paraId="1D367812" w14:textId="77777777" w:rsidTr="00E56D9D">
        <w:trPr>
          <w:trHeight w:val="325"/>
        </w:trPr>
        <w:tc>
          <w:tcPr>
            <w:tcW w:w="5659" w:type="dxa"/>
            <w:vMerge w:val="restart"/>
            <w:vAlign w:val="center"/>
          </w:tcPr>
          <w:p w14:paraId="3D9FD60A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37E3120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0D6F" w:rsidRPr="008D008B" w14:paraId="13D6B8B0" w14:textId="77777777" w:rsidTr="00E56D9D">
        <w:trPr>
          <w:trHeight w:val="314"/>
        </w:trPr>
        <w:tc>
          <w:tcPr>
            <w:tcW w:w="5659" w:type="dxa"/>
            <w:vMerge/>
          </w:tcPr>
          <w:p w14:paraId="4DA91DDC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6BEB5A2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EEEBD8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67EA780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290A978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1663F5B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0D6F" w:rsidRPr="008D008B" w14:paraId="052E35AA" w14:textId="77777777" w:rsidTr="00E56D9D">
        <w:trPr>
          <w:trHeight w:val="325"/>
        </w:trPr>
        <w:tc>
          <w:tcPr>
            <w:tcW w:w="5659" w:type="dxa"/>
          </w:tcPr>
          <w:p w14:paraId="2F7802CB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2A0FEAD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FB0B2F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CF63E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739A15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8F0490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41FAE894" w14:textId="77777777" w:rsidTr="00E56D9D">
        <w:trPr>
          <w:trHeight w:val="325"/>
        </w:trPr>
        <w:tc>
          <w:tcPr>
            <w:tcW w:w="5659" w:type="dxa"/>
          </w:tcPr>
          <w:p w14:paraId="58CD5D00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5975A33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03432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33342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63F2D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D66F61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1E12035" w14:textId="77777777" w:rsidTr="00E56D9D">
        <w:trPr>
          <w:trHeight w:val="314"/>
        </w:trPr>
        <w:tc>
          <w:tcPr>
            <w:tcW w:w="5659" w:type="dxa"/>
          </w:tcPr>
          <w:p w14:paraId="51B96003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4FA542A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FB12A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067E0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1DE70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235B80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38DABF18" w14:textId="77777777" w:rsidTr="00E56D9D">
        <w:trPr>
          <w:trHeight w:val="325"/>
        </w:trPr>
        <w:tc>
          <w:tcPr>
            <w:tcW w:w="5659" w:type="dxa"/>
          </w:tcPr>
          <w:p w14:paraId="149D7849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781C49A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419FC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09B333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D07A48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40DFE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9D01557" w14:textId="77777777" w:rsidTr="00E56D9D">
        <w:trPr>
          <w:trHeight w:val="314"/>
        </w:trPr>
        <w:tc>
          <w:tcPr>
            <w:tcW w:w="5659" w:type="dxa"/>
          </w:tcPr>
          <w:p w14:paraId="3AE1C034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0197657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1CEA5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55D59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FF078C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7566E3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3BCC76ED" w14:textId="77777777" w:rsidTr="00E56D9D">
        <w:trPr>
          <w:trHeight w:val="325"/>
        </w:trPr>
        <w:tc>
          <w:tcPr>
            <w:tcW w:w="5659" w:type="dxa"/>
          </w:tcPr>
          <w:p w14:paraId="6ECF9C1F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2DA5323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8469F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3E2A1A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5FFA2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0C816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2DFB3246" w14:textId="77777777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1EB706A" w14:textId="003CFB45" w:rsidR="00FE0D6F" w:rsidRPr="00FE48B0" w:rsidRDefault="00FE48B0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FE48B0">
        <w:rPr>
          <w:rFonts w:ascii="Avenir Next" w:hAnsi="Avenir Next" w:cs="Helvetica Neue"/>
          <w:b/>
          <w:bCs/>
          <w:color w:val="000000"/>
          <w:lang w:val="ru-RU"/>
        </w:rPr>
        <w:t>3. ПРОМЫШЛЕННОЕ СТРОИТЕЛЬСТВО (ПР-ВО ЦЕМЕНТА, СТРОИТЕЛЬНЫХ МЕТАЛЛОКОНСТРУКЦИЙ)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0D6F" w:rsidRPr="008D008B" w14:paraId="208EFB44" w14:textId="77777777" w:rsidTr="00E56D9D">
        <w:trPr>
          <w:trHeight w:val="325"/>
        </w:trPr>
        <w:tc>
          <w:tcPr>
            <w:tcW w:w="5659" w:type="dxa"/>
            <w:vMerge w:val="restart"/>
            <w:vAlign w:val="center"/>
          </w:tcPr>
          <w:p w14:paraId="00447D23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lastRenderedPageBreak/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5E81470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0D6F" w:rsidRPr="008D008B" w14:paraId="5B521C47" w14:textId="77777777" w:rsidTr="00E56D9D">
        <w:trPr>
          <w:trHeight w:val="314"/>
        </w:trPr>
        <w:tc>
          <w:tcPr>
            <w:tcW w:w="5659" w:type="dxa"/>
            <w:vMerge/>
          </w:tcPr>
          <w:p w14:paraId="284A1D25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3E4CEC2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280D957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2C2B367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10D55D5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646A412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0D6F" w:rsidRPr="008D008B" w14:paraId="109DF9A2" w14:textId="77777777" w:rsidTr="00E56D9D">
        <w:trPr>
          <w:trHeight w:val="325"/>
        </w:trPr>
        <w:tc>
          <w:tcPr>
            <w:tcW w:w="5659" w:type="dxa"/>
          </w:tcPr>
          <w:p w14:paraId="7813C8F3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2A11077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583D5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637108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981A23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D3836E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98267E9" w14:textId="77777777" w:rsidTr="00E56D9D">
        <w:trPr>
          <w:trHeight w:val="325"/>
        </w:trPr>
        <w:tc>
          <w:tcPr>
            <w:tcW w:w="5659" w:type="dxa"/>
          </w:tcPr>
          <w:p w14:paraId="177E6F8E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88A5AC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ECA378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EBFF8D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BA846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757E7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292391A9" w14:textId="77777777" w:rsidTr="00E56D9D">
        <w:trPr>
          <w:trHeight w:val="314"/>
        </w:trPr>
        <w:tc>
          <w:tcPr>
            <w:tcW w:w="5659" w:type="dxa"/>
          </w:tcPr>
          <w:p w14:paraId="4AD94211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0BC859A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023F61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EA5BB4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70F9A7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CA4CB9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2D84DABB" w14:textId="77777777" w:rsidTr="00E56D9D">
        <w:trPr>
          <w:trHeight w:val="325"/>
        </w:trPr>
        <w:tc>
          <w:tcPr>
            <w:tcW w:w="5659" w:type="dxa"/>
          </w:tcPr>
          <w:p w14:paraId="5497DB82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60CCDF4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9E3A2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728B23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F49EAF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C77FF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6D18F8A" w14:textId="77777777" w:rsidTr="00E56D9D">
        <w:trPr>
          <w:trHeight w:val="314"/>
        </w:trPr>
        <w:tc>
          <w:tcPr>
            <w:tcW w:w="5659" w:type="dxa"/>
          </w:tcPr>
          <w:p w14:paraId="5CC81405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02B4E6B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04180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1BAA8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6ACF7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9A700A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4064A271" w14:textId="77777777" w:rsidTr="00E56D9D">
        <w:trPr>
          <w:trHeight w:val="325"/>
        </w:trPr>
        <w:tc>
          <w:tcPr>
            <w:tcW w:w="5659" w:type="dxa"/>
          </w:tcPr>
          <w:p w14:paraId="107C7ECC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13190D8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2907C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1D24C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119CAC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85FDC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1628FAB7" w14:textId="6E129917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5A87F3A0" w14:textId="77777777" w:rsidR="00852842" w:rsidRDefault="00852842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3D26F4A7" w14:textId="04DA907E" w:rsidR="00FE0D6F" w:rsidRPr="00211012" w:rsidRDefault="00FE48B0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4. ДЕРЕВООБРАБАТЫВАЮЩИЙ (КАРТОН, ТАРА ИЗ КАРТОНА И БУМАГИ, ДЕРЕВЯННЫЕ СТРОИТ. КОНСТРУКЦИИ)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0D6F" w:rsidRPr="008D008B" w14:paraId="54A1A4AF" w14:textId="77777777" w:rsidTr="00E56D9D">
        <w:trPr>
          <w:trHeight w:val="325"/>
        </w:trPr>
        <w:tc>
          <w:tcPr>
            <w:tcW w:w="5659" w:type="dxa"/>
            <w:vMerge w:val="restart"/>
            <w:vAlign w:val="center"/>
          </w:tcPr>
          <w:p w14:paraId="1A849106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6ABC4B4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0D6F" w:rsidRPr="008D008B" w14:paraId="3C44EBD3" w14:textId="77777777" w:rsidTr="00E56D9D">
        <w:trPr>
          <w:trHeight w:val="314"/>
        </w:trPr>
        <w:tc>
          <w:tcPr>
            <w:tcW w:w="5659" w:type="dxa"/>
            <w:vMerge/>
          </w:tcPr>
          <w:p w14:paraId="5837B400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6C014973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086BBEB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2880F2D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75EFD81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D421C5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0D6F" w:rsidRPr="008D008B" w14:paraId="3B22A70A" w14:textId="77777777" w:rsidTr="00E56D9D">
        <w:trPr>
          <w:trHeight w:val="325"/>
        </w:trPr>
        <w:tc>
          <w:tcPr>
            <w:tcW w:w="5659" w:type="dxa"/>
          </w:tcPr>
          <w:p w14:paraId="3B17D16C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1BC9F8E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5F43A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7B380A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5AC9A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1F7D13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09C8CB4E" w14:textId="77777777" w:rsidTr="00E56D9D">
        <w:trPr>
          <w:trHeight w:val="325"/>
        </w:trPr>
        <w:tc>
          <w:tcPr>
            <w:tcW w:w="5659" w:type="dxa"/>
          </w:tcPr>
          <w:p w14:paraId="3B6F05F9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2D44E50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713AAB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881E0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F477D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5A72F2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088C4394" w14:textId="77777777" w:rsidTr="00E56D9D">
        <w:trPr>
          <w:trHeight w:val="314"/>
        </w:trPr>
        <w:tc>
          <w:tcPr>
            <w:tcW w:w="5659" w:type="dxa"/>
          </w:tcPr>
          <w:p w14:paraId="772C2488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7382744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B2F5B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28A7E4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61B0DD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EE8C6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2A950D6F" w14:textId="77777777" w:rsidTr="00E56D9D">
        <w:trPr>
          <w:trHeight w:val="325"/>
        </w:trPr>
        <w:tc>
          <w:tcPr>
            <w:tcW w:w="5659" w:type="dxa"/>
          </w:tcPr>
          <w:p w14:paraId="08092C2F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62F0A90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90E32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267542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114B8E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3067A7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36DC9F87" w14:textId="77777777" w:rsidTr="00E56D9D">
        <w:trPr>
          <w:trHeight w:val="314"/>
        </w:trPr>
        <w:tc>
          <w:tcPr>
            <w:tcW w:w="5659" w:type="dxa"/>
          </w:tcPr>
          <w:p w14:paraId="33312BE0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006D04F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647AB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6C438B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0C0841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986EB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50B0C452" w14:textId="77777777" w:rsidTr="00E56D9D">
        <w:trPr>
          <w:trHeight w:val="325"/>
        </w:trPr>
        <w:tc>
          <w:tcPr>
            <w:tcW w:w="5659" w:type="dxa"/>
          </w:tcPr>
          <w:p w14:paraId="48E0BC3C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70A21A7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DF45A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180683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62A0D0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64358C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4743FE28" w14:textId="2C9A2D19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31C0E81B" w14:textId="77777777" w:rsidR="00852842" w:rsidRDefault="00852842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167A329B" w14:textId="5461FBDE" w:rsidR="00FE0D6F" w:rsidRPr="00211012" w:rsidRDefault="00FE48B0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5. ЖИВОТНОВОДСТВО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0D6F" w:rsidRPr="008D008B" w14:paraId="2513A234" w14:textId="77777777" w:rsidTr="00E56D9D">
        <w:trPr>
          <w:trHeight w:val="325"/>
        </w:trPr>
        <w:tc>
          <w:tcPr>
            <w:tcW w:w="5659" w:type="dxa"/>
            <w:vMerge w:val="restart"/>
            <w:vAlign w:val="center"/>
          </w:tcPr>
          <w:p w14:paraId="68F41143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764736F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0D6F" w:rsidRPr="008D008B" w14:paraId="4FDB0B73" w14:textId="77777777" w:rsidTr="00E56D9D">
        <w:trPr>
          <w:trHeight w:val="314"/>
        </w:trPr>
        <w:tc>
          <w:tcPr>
            <w:tcW w:w="5659" w:type="dxa"/>
            <w:vMerge/>
          </w:tcPr>
          <w:p w14:paraId="7D427908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7A2A276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E37AD2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78FABDA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464AC5F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3D99C9A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0D6F" w:rsidRPr="008D008B" w14:paraId="5566DC2F" w14:textId="77777777" w:rsidTr="00E56D9D">
        <w:trPr>
          <w:trHeight w:val="325"/>
        </w:trPr>
        <w:tc>
          <w:tcPr>
            <w:tcW w:w="5659" w:type="dxa"/>
          </w:tcPr>
          <w:p w14:paraId="2153228E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0D616B0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D53529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94586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610307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6206F9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16E53791" w14:textId="77777777" w:rsidTr="00E56D9D">
        <w:trPr>
          <w:trHeight w:val="325"/>
        </w:trPr>
        <w:tc>
          <w:tcPr>
            <w:tcW w:w="5659" w:type="dxa"/>
          </w:tcPr>
          <w:p w14:paraId="6619E48B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0A6190C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BFCB5F4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8DD354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526E6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A62AF2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438F4476" w14:textId="77777777" w:rsidTr="00E56D9D">
        <w:trPr>
          <w:trHeight w:val="314"/>
        </w:trPr>
        <w:tc>
          <w:tcPr>
            <w:tcW w:w="5659" w:type="dxa"/>
          </w:tcPr>
          <w:p w14:paraId="72918074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52F9C69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458B9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08104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65E63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E3C8A3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4539A4B7" w14:textId="77777777" w:rsidTr="00E56D9D">
        <w:trPr>
          <w:trHeight w:val="325"/>
        </w:trPr>
        <w:tc>
          <w:tcPr>
            <w:tcW w:w="5659" w:type="dxa"/>
          </w:tcPr>
          <w:p w14:paraId="6A422C98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07B5B93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18FE97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FD778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EDFD12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66E3B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2DD561C" w14:textId="77777777" w:rsidTr="00E56D9D">
        <w:trPr>
          <w:trHeight w:val="314"/>
        </w:trPr>
        <w:tc>
          <w:tcPr>
            <w:tcW w:w="5659" w:type="dxa"/>
          </w:tcPr>
          <w:p w14:paraId="4F70C8C9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34D3ABB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6FB6D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C63FC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788AD4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6D22D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1D77C722" w14:textId="77777777" w:rsidTr="00E56D9D">
        <w:trPr>
          <w:trHeight w:val="325"/>
        </w:trPr>
        <w:tc>
          <w:tcPr>
            <w:tcW w:w="5659" w:type="dxa"/>
          </w:tcPr>
          <w:p w14:paraId="603D5420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2BD1354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3F6B77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AE95107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3D682F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6AF64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171F310E" w14:textId="77777777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22A9A76D" w14:textId="77777777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05F98B7F" w14:textId="77777777" w:rsidR="00852842" w:rsidRDefault="00852842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4F618F08" w14:textId="77777777" w:rsidR="00852842" w:rsidRDefault="00852842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6188C30F" w14:textId="51694AA5" w:rsidR="00FE0D6F" w:rsidRPr="00211012" w:rsidRDefault="00211012" w:rsidP="00FE0D6F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6. КОНТРОЛЬНО-ИЗМЕРИТЕЛЬНЫЕ ПРИБОРЫ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0D6F" w:rsidRPr="008D008B" w14:paraId="6DCF4086" w14:textId="77777777" w:rsidTr="00E56D9D">
        <w:trPr>
          <w:trHeight w:val="325"/>
        </w:trPr>
        <w:tc>
          <w:tcPr>
            <w:tcW w:w="5659" w:type="dxa"/>
            <w:vMerge w:val="restart"/>
            <w:vAlign w:val="center"/>
          </w:tcPr>
          <w:p w14:paraId="56AFF4B5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374BB0E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0D6F" w:rsidRPr="008D008B" w14:paraId="096EFBC5" w14:textId="77777777" w:rsidTr="00E56D9D">
        <w:trPr>
          <w:trHeight w:val="314"/>
        </w:trPr>
        <w:tc>
          <w:tcPr>
            <w:tcW w:w="5659" w:type="dxa"/>
            <w:vMerge/>
          </w:tcPr>
          <w:p w14:paraId="42EB3902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54F6E3F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E940CD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30BE527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106EE425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933206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0D6F" w:rsidRPr="008D008B" w14:paraId="6DA8B413" w14:textId="77777777" w:rsidTr="00E56D9D">
        <w:trPr>
          <w:trHeight w:val="325"/>
        </w:trPr>
        <w:tc>
          <w:tcPr>
            <w:tcW w:w="5659" w:type="dxa"/>
          </w:tcPr>
          <w:p w14:paraId="01BD5AB6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lastRenderedPageBreak/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584D96B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39ABBF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2A2EB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4F654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BEDD24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4C25AD21" w14:textId="77777777" w:rsidTr="00E56D9D">
        <w:trPr>
          <w:trHeight w:val="325"/>
        </w:trPr>
        <w:tc>
          <w:tcPr>
            <w:tcW w:w="5659" w:type="dxa"/>
          </w:tcPr>
          <w:p w14:paraId="7C11256D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38D5AF6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B7A09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97CED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5E5F06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43ABE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36C9033D" w14:textId="77777777" w:rsidTr="00E56D9D">
        <w:trPr>
          <w:trHeight w:val="314"/>
        </w:trPr>
        <w:tc>
          <w:tcPr>
            <w:tcW w:w="5659" w:type="dxa"/>
          </w:tcPr>
          <w:p w14:paraId="5C6FB576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44914DFA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694F0F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40AA0C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6C5EFB2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894281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7F62529E" w14:textId="77777777" w:rsidTr="00E56D9D">
        <w:trPr>
          <w:trHeight w:val="325"/>
        </w:trPr>
        <w:tc>
          <w:tcPr>
            <w:tcW w:w="5659" w:type="dxa"/>
          </w:tcPr>
          <w:p w14:paraId="588E13B9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5D9794D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B3701BC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4A5128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618266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786F499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6FEBD5FE" w14:textId="77777777" w:rsidTr="00E56D9D">
        <w:trPr>
          <w:trHeight w:val="314"/>
        </w:trPr>
        <w:tc>
          <w:tcPr>
            <w:tcW w:w="5659" w:type="dxa"/>
          </w:tcPr>
          <w:p w14:paraId="7A086AB6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2FF2B6F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D60E18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B9487E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71EF00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EBFA3D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0D6F" w:rsidRPr="008D008B" w14:paraId="59C36D79" w14:textId="77777777" w:rsidTr="00E56D9D">
        <w:trPr>
          <w:trHeight w:val="325"/>
        </w:trPr>
        <w:tc>
          <w:tcPr>
            <w:tcW w:w="5659" w:type="dxa"/>
          </w:tcPr>
          <w:p w14:paraId="457D5753" w14:textId="77777777" w:rsidR="00FE0D6F" w:rsidRPr="008D008B" w:rsidRDefault="00FE0D6F" w:rsidP="00E56D9D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748BF44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271B9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594026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DFECDAB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324E720" w14:textId="77777777" w:rsidR="00FE0D6F" w:rsidRPr="00EE55F4" w:rsidRDefault="00FE0D6F" w:rsidP="00E56D9D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394B934C" w14:textId="77777777" w:rsidR="00FE0D6F" w:rsidRDefault="00FE0D6F" w:rsidP="00FE0D6F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10381410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43F4472F" w14:textId="6CB8FFBE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7. ЛАКИ И КРАСКИ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6EDACE2D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0D5BB0E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119DD40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5773CF18" w14:textId="77777777" w:rsidTr="00D174BA">
        <w:trPr>
          <w:trHeight w:val="314"/>
        </w:trPr>
        <w:tc>
          <w:tcPr>
            <w:tcW w:w="5659" w:type="dxa"/>
            <w:vMerge/>
          </w:tcPr>
          <w:p w14:paraId="5B248DCE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2461029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8ADEE4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39B820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7FD6E9C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72D4595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1D2D533C" w14:textId="77777777" w:rsidTr="00D174BA">
        <w:trPr>
          <w:trHeight w:val="325"/>
        </w:trPr>
        <w:tc>
          <w:tcPr>
            <w:tcW w:w="5659" w:type="dxa"/>
          </w:tcPr>
          <w:p w14:paraId="10DCB4F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7E1855F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A752A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19B93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1E42F5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9F87F0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D4F1753" w14:textId="77777777" w:rsidTr="00D174BA">
        <w:trPr>
          <w:trHeight w:val="325"/>
        </w:trPr>
        <w:tc>
          <w:tcPr>
            <w:tcW w:w="5659" w:type="dxa"/>
          </w:tcPr>
          <w:p w14:paraId="6EDEE0A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775DB89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1805DB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98FB7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F4F6D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FADE5A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6E45AF37" w14:textId="77777777" w:rsidTr="00D174BA">
        <w:trPr>
          <w:trHeight w:val="314"/>
        </w:trPr>
        <w:tc>
          <w:tcPr>
            <w:tcW w:w="5659" w:type="dxa"/>
          </w:tcPr>
          <w:p w14:paraId="7E3E89B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4036250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370E4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32A9A7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475CDA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6607A6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A130513" w14:textId="77777777" w:rsidTr="00D174BA">
        <w:trPr>
          <w:trHeight w:val="325"/>
        </w:trPr>
        <w:tc>
          <w:tcPr>
            <w:tcW w:w="5659" w:type="dxa"/>
          </w:tcPr>
          <w:p w14:paraId="025FC87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2F9B58D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5AB625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AE832E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F530C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5CA42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74D002C" w14:textId="77777777" w:rsidTr="00D174BA">
        <w:trPr>
          <w:trHeight w:val="314"/>
        </w:trPr>
        <w:tc>
          <w:tcPr>
            <w:tcW w:w="5659" w:type="dxa"/>
          </w:tcPr>
          <w:p w14:paraId="26B6829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42BDCF1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BEDAE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2E0D48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469F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E5A3FC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4A397EB" w14:textId="77777777" w:rsidTr="00D174BA">
        <w:trPr>
          <w:trHeight w:val="325"/>
        </w:trPr>
        <w:tc>
          <w:tcPr>
            <w:tcW w:w="5659" w:type="dxa"/>
          </w:tcPr>
          <w:p w14:paraId="500C53C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03F6D13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C3D46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B7AB6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37C5F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4B37BD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6307C28C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39DB9D3C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3BBF6D32" w14:textId="6E2FC669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8. ЛЕСОЗАГОТОВИТЕЛЬНЫЙ (ЛЕСОЗАГОТОВКИ, РАСПИЛОВКА)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76421F9F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39CCE61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4A2D7E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08858E09" w14:textId="77777777" w:rsidTr="00D174BA">
        <w:trPr>
          <w:trHeight w:val="314"/>
        </w:trPr>
        <w:tc>
          <w:tcPr>
            <w:tcW w:w="5659" w:type="dxa"/>
            <w:vMerge/>
          </w:tcPr>
          <w:p w14:paraId="61C3FB0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3681A3C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2675665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0E39E9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3747431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43E6CE4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60D1A2CC" w14:textId="77777777" w:rsidTr="00D174BA">
        <w:trPr>
          <w:trHeight w:val="325"/>
        </w:trPr>
        <w:tc>
          <w:tcPr>
            <w:tcW w:w="5659" w:type="dxa"/>
          </w:tcPr>
          <w:p w14:paraId="06A6A0E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1766E4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772009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B8CCC4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384FD7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FFD3B1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4426048" w14:textId="77777777" w:rsidTr="00D174BA">
        <w:trPr>
          <w:trHeight w:val="325"/>
        </w:trPr>
        <w:tc>
          <w:tcPr>
            <w:tcW w:w="5659" w:type="dxa"/>
          </w:tcPr>
          <w:p w14:paraId="655F4F3D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146FBCE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DAF2A1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3EF4A7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0980D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DA0935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9B235FB" w14:textId="77777777" w:rsidTr="00D174BA">
        <w:trPr>
          <w:trHeight w:val="314"/>
        </w:trPr>
        <w:tc>
          <w:tcPr>
            <w:tcW w:w="5659" w:type="dxa"/>
          </w:tcPr>
          <w:p w14:paraId="5174699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7A04CCD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532D99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AD1C04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CA68D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F25D6E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08575B0A" w14:textId="77777777" w:rsidTr="00D174BA">
        <w:trPr>
          <w:trHeight w:val="325"/>
        </w:trPr>
        <w:tc>
          <w:tcPr>
            <w:tcW w:w="5659" w:type="dxa"/>
          </w:tcPr>
          <w:p w14:paraId="24CDC4C3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050239D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172C8F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B95C62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BE0FA5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F028B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9519620" w14:textId="77777777" w:rsidTr="00D174BA">
        <w:trPr>
          <w:trHeight w:val="314"/>
        </w:trPr>
        <w:tc>
          <w:tcPr>
            <w:tcW w:w="5659" w:type="dxa"/>
          </w:tcPr>
          <w:p w14:paraId="1A4C3E9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7A09E3E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79AFF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61ACC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2DC0F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50441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C921A58" w14:textId="77777777" w:rsidTr="00D174BA">
        <w:trPr>
          <w:trHeight w:val="325"/>
        </w:trPr>
        <w:tc>
          <w:tcPr>
            <w:tcW w:w="5659" w:type="dxa"/>
          </w:tcPr>
          <w:p w14:paraId="59F93885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48FA199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DB37B9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98EDE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EB8A8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2E9EE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4C097E6E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63559EE3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05E0F6CA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15BC9FE9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3442159" w14:textId="226848C6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9. ЛИКЕРО-ВОДОЧНЫЙ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36401D9C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07C00F9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6E2255B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51AF83AE" w14:textId="77777777" w:rsidTr="00D174BA">
        <w:trPr>
          <w:trHeight w:val="314"/>
        </w:trPr>
        <w:tc>
          <w:tcPr>
            <w:tcW w:w="5659" w:type="dxa"/>
            <w:vMerge/>
          </w:tcPr>
          <w:p w14:paraId="54BCBD8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67BF549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21DAE7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37BB54F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28B6542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75C640C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19F62B8C" w14:textId="77777777" w:rsidTr="00D174BA">
        <w:trPr>
          <w:trHeight w:val="325"/>
        </w:trPr>
        <w:tc>
          <w:tcPr>
            <w:tcW w:w="5659" w:type="dxa"/>
          </w:tcPr>
          <w:p w14:paraId="555B9A6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63E51D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FD7178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AD544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9870C4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EEA32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0A787C72" w14:textId="77777777" w:rsidTr="00D174BA">
        <w:trPr>
          <w:trHeight w:val="325"/>
        </w:trPr>
        <w:tc>
          <w:tcPr>
            <w:tcW w:w="5659" w:type="dxa"/>
          </w:tcPr>
          <w:p w14:paraId="13F150A3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lastRenderedPageBreak/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2BAF283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A6F69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4EB73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7D7102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093358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66B2B819" w14:textId="77777777" w:rsidTr="00D174BA">
        <w:trPr>
          <w:trHeight w:val="314"/>
        </w:trPr>
        <w:tc>
          <w:tcPr>
            <w:tcW w:w="5659" w:type="dxa"/>
          </w:tcPr>
          <w:p w14:paraId="4B4AC81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0EEA769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D54C9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E7F16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23FCB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A3CB1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8E9F6BD" w14:textId="77777777" w:rsidTr="00D174BA">
        <w:trPr>
          <w:trHeight w:val="325"/>
        </w:trPr>
        <w:tc>
          <w:tcPr>
            <w:tcW w:w="5659" w:type="dxa"/>
          </w:tcPr>
          <w:p w14:paraId="714D7E4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44F1886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0A12B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A7C944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52330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47D607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33E7A32" w14:textId="77777777" w:rsidTr="00D174BA">
        <w:trPr>
          <w:trHeight w:val="314"/>
        </w:trPr>
        <w:tc>
          <w:tcPr>
            <w:tcW w:w="5659" w:type="dxa"/>
          </w:tcPr>
          <w:p w14:paraId="42AB9E2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4CDE405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5580A9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D9B6F1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F029C1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2A7E5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0E12599" w14:textId="77777777" w:rsidTr="00D174BA">
        <w:trPr>
          <w:trHeight w:val="325"/>
        </w:trPr>
        <w:tc>
          <w:tcPr>
            <w:tcW w:w="5659" w:type="dxa"/>
          </w:tcPr>
          <w:p w14:paraId="4EE2A3C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67B224C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396FB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E8054C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41ACE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9262B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186C3DBE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015BE7C8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0B896FBA" w14:textId="004F682B" w:rsidR="009D5268" w:rsidRPr="00211012" w:rsidRDefault="0021101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10. ТЯЖЕЛОЕ МАШИНОСТРОЕНИЕ (Ж/Д ВАГОНЫ, ТРАКТОРЫ, МАШИНЫ И ОБОРУДОВАНИЕ ДЛЯ С/Х И Ж/Д, АВТОМОБИЛИ СПЕЦ. НАЗНАЧЕНИЯ)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557D8E11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328FF3E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578CF41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539FDCB0" w14:textId="77777777" w:rsidTr="00D174BA">
        <w:trPr>
          <w:trHeight w:val="314"/>
        </w:trPr>
        <w:tc>
          <w:tcPr>
            <w:tcW w:w="5659" w:type="dxa"/>
            <w:vMerge/>
          </w:tcPr>
          <w:p w14:paraId="4CC00F5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7F1995C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39317C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D051C1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1812970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1C390C7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0594847C" w14:textId="77777777" w:rsidTr="00D174BA">
        <w:trPr>
          <w:trHeight w:val="325"/>
        </w:trPr>
        <w:tc>
          <w:tcPr>
            <w:tcW w:w="5659" w:type="dxa"/>
          </w:tcPr>
          <w:p w14:paraId="36E2334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1ED57DB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F43957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EC8D4F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99FA59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A01D6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578A4B7" w14:textId="77777777" w:rsidTr="00D174BA">
        <w:trPr>
          <w:trHeight w:val="325"/>
        </w:trPr>
        <w:tc>
          <w:tcPr>
            <w:tcW w:w="5659" w:type="dxa"/>
          </w:tcPr>
          <w:p w14:paraId="2DAB45E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1EA5023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B51B46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83439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C3CB3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58105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B062E4B" w14:textId="77777777" w:rsidTr="00D174BA">
        <w:trPr>
          <w:trHeight w:val="314"/>
        </w:trPr>
        <w:tc>
          <w:tcPr>
            <w:tcW w:w="5659" w:type="dxa"/>
          </w:tcPr>
          <w:p w14:paraId="5053CDA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3A05835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08B99B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959CF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4B25C4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98B2B3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76B2872" w14:textId="77777777" w:rsidTr="00D174BA">
        <w:trPr>
          <w:trHeight w:val="325"/>
        </w:trPr>
        <w:tc>
          <w:tcPr>
            <w:tcW w:w="5659" w:type="dxa"/>
          </w:tcPr>
          <w:p w14:paraId="272AC9B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2F893C7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EE2341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F453E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43BC0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92379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DF1574A" w14:textId="77777777" w:rsidTr="00D174BA">
        <w:trPr>
          <w:trHeight w:val="314"/>
        </w:trPr>
        <w:tc>
          <w:tcPr>
            <w:tcW w:w="5659" w:type="dxa"/>
          </w:tcPr>
          <w:p w14:paraId="24FB64A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5B51EA5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98970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E6A59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36B2E4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1DA476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D9EA4C1" w14:textId="77777777" w:rsidTr="00D174BA">
        <w:trPr>
          <w:trHeight w:val="325"/>
        </w:trPr>
        <w:tc>
          <w:tcPr>
            <w:tcW w:w="5659" w:type="dxa"/>
          </w:tcPr>
          <w:p w14:paraId="4EAE7FC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1769FE7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53118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5D3ADF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4C60C1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C99D2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0A2353D0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122CDAA4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085301EC" w14:textId="3DD792F0" w:rsidR="009D5268" w:rsidRPr="00211012" w:rsidRDefault="0021101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11. МЕБЕЛЬ (ФАНЕРА, ШПОН, МЕБЕЛЬНЫЕ ПЛИТЫ)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195CEECC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737D666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2CCEECB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7B737D71" w14:textId="77777777" w:rsidTr="00D174BA">
        <w:trPr>
          <w:trHeight w:val="314"/>
        </w:trPr>
        <w:tc>
          <w:tcPr>
            <w:tcW w:w="5659" w:type="dxa"/>
            <w:vMerge/>
          </w:tcPr>
          <w:p w14:paraId="1D41BD5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7E08583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212C172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33804A3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5BAB27A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501CC9B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4A00D198" w14:textId="77777777" w:rsidTr="00D174BA">
        <w:trPr>
          <w:trHeight w:val="325"/>
        </w:trPr>
        <w:tc>
          <w:tcPr>
            <w:tcW w:w="5659" w:type="dxa"/>
          </w:tcPr>
          <w:p w14:paraId="18A063F2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5C26F32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D4C3BB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09C066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CAE108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CBD01F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F53B01E" w14:textId="77777777" w:rsidTr="00D174BA">
        <w:trPr>
          <w:trHeight w:val="325"/>
        </w:trPr>
        <w:tc>
          <w:tcPr>
            <w:tcW w:w="5659" w:type="dxa"/>
          </w:tcPr>
          <w:p w14:paraId="1C7599E6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69DD2A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A8846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EEB39E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1A3E3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6D2C81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BF2288B" w14:textId="77777777" w:rsidTr="00D174BA">
        <w:trPr>
          <w:trHeight w:val="314"/>
        </w:trPr>
        <w:tc>
          <w:tcPr>
            <w:tcW w:w="5659" w:type="dxa"/>
          </w:tcPr>
          <w:p w14:paraId="38982F7D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416297E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E6ACD1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24BBAF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E5038B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69CE46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FECD2F6" w14:textId="77777777" w:rsidTr="00D174BA">
        <w:trPr>
          <w:trHeight w:val="325"/>
        </w:trPr>
        <w:tc>
          <w:tcPr>
            <w:tcW w:w="5659" w:type="dxa"/>
          </w:tcPr>
          <w:p w14:paraId="540A250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243B50C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9727A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D91C7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324EEA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AE50B3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D19FC8B" w14:textId="77777777" w:rsidTr="00D174BA">
        <w:trPr>
          <w:trHeight w:val="314"/>
        </w:trPr>
        <w:tc>
          <w:tcPr>
            <w:tcW w:w="5659" w:type="dxa"/>
          </w:tcPr>
          <w:p w14:paraId="1B66233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3862253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3A6AD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421E5B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3758F7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00EA69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1A26AB0" w14:textId="77777777" w:rsidTr="00D174BA">
        <w:trPr>
          <w:trHeight w:val="325"/>
        </w:trPr>
        <w:tc>
          <w:tcPr>
            <w:tcW w:w="5659" w:type="dxa"/>
          </w:tcPr>
          <w:p w14:paraId="48FA4CD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4562C6F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78036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C26F15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D06552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FC8C6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6EE3A8AB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0BA57939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F1DE54D" w14:textId="77777777" w:rsidR="00852842" w:rsidRDefault="0085284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ECA93F2" w14:textId="66283248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12. ДЕЯТЕЛЬНОСТЬ СПОРТИВНЫХ ОБЪЕКТОВ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213D8FF6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2C9A6D14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3B575AA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1D64C294" w14:textId="77777777" w:rsidTr="00D174BA">
        <w:trPr>
          <w:trHeight w:val="314"/>
        </w:trPr>
        <w:tc>
          <w:tcPr>
            <w:tcW w:w="5659" w:type="dxa"/>
            <w:vMerge/>
          </w:tcPr>
          <w:p w14:paraId="51C89B4B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17FA7EA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7FDA013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696E9E4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53BB2C9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4EAB518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77880BB7" w14:textId="77777777" w:rsidTr="00D174BA">
        <w:trPr>
          <w:trHeight w:val="325"/>
        </w:trPr>
        <w:tc>
          <w:tcPr>
            <w:tcW w:w="5659" w:type="dxa"/>
          </w:tcPr>
          <w:p w14:paraId="3D896342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5AB1BD5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FBA38D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623F98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D27C2D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96BCC4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32D09BE" w14:textId="77777777" w:rsidTr="00D174BA">
        <w:trPr>
          <w:trHeight w:val="325"/>
        </w:trPr>
        <w:tc>
          <w:tcPr>
            <w:tcW w:w="5659" w:type="dxa"/>
          </w:tcPr>
          <w:p w14:paraId="3936627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766C5A2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CB6BB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7F0853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133E6E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F2ED8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8FC7755" w14:textId="77777777" w:rsidTr="00D174BA">
        <w:trPr>
          <w:trHeight w:val="314"/>
        </w:trPr>
        <w:tc>
          <w:tcPr>
            <w:tcW w:w="5659" w:type="dxa"/>
          </w:tcPr>
          <w:p w14:paraId="31DB9CF5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5121422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3F412F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8828B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38E6A3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98D9E3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5ED7EEF" w14:textId="77777777" w:rsidTr="00D174BA">
        <w:trPr>
          <w:trHeight w:val="325"/>
        </w:trPr>
        <w:tc>
          <w:tcPr>
            <w:tcW w:w="5659" w:type="dxa"/>
          </w:tcPr>
          <w:p w14:paraId="787AC44D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lastRenderedPageBreak/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18C9C8A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2403F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0B9DFC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5CA60C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FEEC44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638F8E4" w14:textId="77777777" w:rsidTr="00D174BA">
        <w:trPr>
          <w:trHeight w:val="314"/>
        </w:trPr>
        <w:tc>
          <w:tcPr>
            <w:tcW w:w="5659" w:type="dxa"/>
          </w:tcPr>
          <w:p w14:paraId="432B832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7753FB7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BE3AF5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CAA10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8F7BB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B89882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5955D8F" w14:textId="77777777" w:rsidTr="00D174BA">
        <w:trPr>
          <w:trHeight w:val="325"/>
        </w:trPr>
        <w:tc>
          <w:tcPr>
            <w:tcW w:w="5659" w:type="dxa"/>
          </w:tcPr>
          <w:p w14:paraId="42B1099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1CC89EC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77FD40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DF57F3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1EFC3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5BE6E2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6E330D30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2F71B42B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378DED43" w14:textId="03BE1D2B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13. МЕДИЦИНСКОЕ ОБОРУДОВАНИЕ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306ABBAF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5AD402D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127F158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0CAF0F46" w14:textId="77777777" w:rsidTr="00D174BA">
        <w:trPr>
          <w:trHeight w:val="314"/>
        </w:trPr>
        <w:tc>
          <w:tcPr>
            <w:tcW w:w="5659" w:type="dxa"/>
            <w:vMerge/>
          </w:tcPr>
          <w:p w14:paraId="09AEECE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16C373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632AFD7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34B2D7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761C7A5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3D8E06F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070465DD" w14:textId="77777777" w:rsidTr="00D174BA">
        <w:trPr>
          <w:trHeight w:val="325"/>
        </w:trPr>
        <w:tc>
          <w:tcPr>
            <w:tcW w:w="5659" w:type="dxa"/>
          </w:tcPr>
          <w:p w14:paraId="32E9B17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A4A158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729643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F763D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BDBCE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0460D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7A6AC4C" w14:textId="77777777" w:rsidTr="00D174BA">
        <w:trPr>
          <w:trHeight w:val="325"/>
        </w:trPr>
        <w:tc>
          <w:tcPr>
            <w:tcW w:w="5659" w:type="dxa"/>
          </w:tcPr>
          <w:p w14:paraId="4EC47A85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29D12B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EE4AF0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1AAB1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22FA4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0E977D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3EC7602" w14:textId="77777777" w:rsidTr="00D174BA">
        <w:trPr>
          <w:trHeight w:val="314"/>
        </w:trPr>
        <w:tc>
          <w:tcPr>
            <w:tcW w:w="5659" w:type="dxa"/>
          </w:tcPr>
          <w:p w14:paraId="502CC6D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60D5CB7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4EAD95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A09AE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64320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AE08F7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6285DFC" w14:textId="77777777" w:rsidTr="00D174BA">
        <w:trPr>
          <w:trHeight w:val="325"/>
        </w:trPr>
        <w:tc>
          <w:tcPr>
            <w:tcW w:w="5659" w:type="dxa"/>
          </w:tcPr>
          <w:p w14:paraId="51782A4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09F9DF7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FDFE7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18043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662B1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68FCFE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DBFF39A" w14:textId="77777777" w:rsidTr="00D174BA">
        <w:trPr>
          <w:trHeight w:val="314"/>
        </w:trPr>
        <w:tc>
          <w:tcPr>
            <w:tcW w:w="5659" w:type="dxa"/>
          </w:tcPr>
          <w:p w14:paraId="05AA70CE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76B643C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54462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113F3A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770AF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2EC492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0B87E05" w14:textId="77777777" w:rsidTr="00D174BA">
        <w:trPr>
          <w:trHeight w:val="325"/>
        </w:trPr>
        <w:tc>
          <w:tcPr>
            <w:tcW w:w="5659" w:type="dxa"/>
          </w:tcPr>
          <w:p w14:paraId="37F133E3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3B60563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D96D0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537891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E932D5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404C3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70C76DD0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98D34A5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DCCC943" w14:textId="38199C47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14. МЕТАЛЛУРГИЧЕСКОЕ ПРОИЗВОДСТВО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469B697C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2451DD3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739F701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204C4802" w14:textId="77777777" w:rsidTr="00D174BA">
        <w:trPr>
          <w:trHeight w:val="314"/>
        </w:trPr>
        <w:tc>
          <w:tcPr>
            <w:tcW w:w="5659" w:type="dxa"/>
            <w:vMerge/>
          </w:tcPr>
          <w:p w14:paraId="532A992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2441741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7E0F357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2882653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2D72440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13A79D5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35F530CA" w14:textId="77777777" w:rsidTr="00D174BA">
        <w:trPr>
          <w:trHeight w:val="325"/>
        </w:trPr>
        <w:tc>
          <w:tcPr>
            <w:tcW w:w="5659" w:type="dxa"/>
          </w:tcPr>
          <w:p w14:paraId="2973450D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62CD2C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9EC19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57642A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4E8F23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A0FC2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843E0DD" w14:textId="77777777" w:rsidTr="00D174BA">
        <w:trPr>
          <w:trHeight w:val="325"/>
        </w:trPr>
        <w:tc>
          <w:tcPr>
            <w:tcW w:w="5659" w:type="dxa"/>
          </w:tcPr>
          <w:p w14:paraId="1A5D9512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132C854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02591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20FF8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F7CA0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0DCB7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9DF7098" w14:textId="77777777" w:rsidTr="00D174BA">
        <w:trPr>
          <w:trHeight w:val="314"/>
        </w:trPr>
        <w:tc>
          <w:tcPr>
            <w:tcW w:w="5659" w:type="dxa"/>
          </w:tcPr>
          <w:p w14:paraId="7F163415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11D8F38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0268A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676229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D18E23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ABA4D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FFA4729" w14:textId="77777777" w:rsidTr="00D174BA">
        <w:trPr>
          <w:trHeight w:val="325"/>
        </w:trPr>
        <w:tc>
          <w:tcPr>
            <w:tcW w:w="5659" w:type="dxa"/>
          </w:tcPr>
          <w:p w14:paraId="1BEF62BE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49ABDF9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1ADE2D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E478B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5F9100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EE8B1D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0376664" w14:textId="77777777" w:rsidTr="00D174BA">
        <w:trPr>
          <w:trHeight w:val="314"/>
        </w:trPr>
        <w:tc>
          <w:tcPr>
            <w:tcW w:w="5659" w:type="dxa"/>
          </w:tcPr>
          <w:p w14:paraId="1F88DE7E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60CC3F2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69F513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FAD46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B4AE6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3932D2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30FA649B" w14:textId="77777777" w:rsidTr="00D174BA">
        <w:trPr>
          <w:trHeight w:val="325"/>
        </w:trPr>
        <w:tc>
          <w:tcPr>
            <w:tcW w:w="5659" w:type="dxa"/>
          </w:tcPr>
          <w:p w14:paraId="585FD98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7028E9A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98B52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96ACBB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164C5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F7BF1D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10F2666D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59B3A4FF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7BEF2532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72840FD8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3E502E74" w14:textId="2072E33B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15. ОДЕЖДА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0D6F463D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2512DD3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5FBDBFA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71A5909D" w14:textId="77777777" w:rsidTr="00D174BA">
        <w:trPr>
          <w:trHeight w:val="314"/>
        </w:trPr>
        <w:tc>
          <w:tcPr>
            <w:tcW w:w="5659" w:type="dxa"/>
            <w:vMerge/>
          </w:tcPr>
          <w:p w14:paraId="00E6455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1CFED06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768DE94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3D3BBA7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376D9C7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319037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3D839505" w14:textId="77777777" w:rsidTr="00D174BA">
        <w:trPr>
          <w:trHeight w:val="325"/>
        </w:trPr>
        <w:tc>
          <w:tcPr>
            <w:tcW w:w="5659" w:type="dxa"/>
          </w:tcPr>
          <w:p w14:paraId="77A9C853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77721A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529CC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C5505A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4C6106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D706FF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F47C264" w14:textId="77777777" w:rsidTr="00D174BA">
        <w:trPr>
          <w:trHeight w:val="325"/>
        </w:trPr>
        <w:tc>
          <w:tcPr>
            <w:tcW w:w="5659" w:type="dxa"/>
          </w:tcPr>
          <w:p w14:paraId="7BF8AF3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0E65C47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2FD99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BB11B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AA3FC4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12760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7D99055" w14:textId="77777777" w:rsidTr="00D174BA">
        <w:trPr>
          <w:trHeight w:val="314"/>
        </w:trPr>
        <w:tc>
          <w:tcPr>
            <w:tcW w:w="5659" w:type="dxa"/>
          </w:tcPr>
          <w:p w14:paraId="6EF93EDB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6AED512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D4FB0F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544E58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27025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6911B8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6276480D" w14:textId="77777777" w:rsidTr="00D174BA">
        <w:trPr>
          <w:trHeight w:val="325"/>
        </w:trPr>
        <w:tc>
          <w:tcPr>
            <w:tcW w:w="5659" w:type="dxa"/>
          </w:tcPr>
          <w:p w14:paraId="708316F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70151F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55ECCD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0E6899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3A169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A816E6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0B6609A4" w14:textId="77777777" w:rsidTr="00D174BA">
        <w:trPr>
          <w:trHeight w:val="314"/>
        </w:trPr>
        <w:tc>
          <w:tcPr>
            <w:tcW w:w="5659" w:type="dxa"/>
          </w:tcPr>
          <w:p w14:paraId="6EB70F9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lastRenderedPageBreak/>
              <w:t>Инфраструктура</w:t>
            </w:r>
          </w:p>
        </w:tc>
        <w:tc>
          <w:tcPr>
            <w:tcW w:w="927" w:type="dxa"/>
            <w:vAlign w:val="center"/>
          </w:tcPr>
          <w:p w14:paraId="7FDEBB4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EC4348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207B8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130E63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BFD31A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0B6E3CAE" w14:textId="77777777" w:rsidTr="00D174BA">
        <w:trPr>
          <w:trHeight w:val="325"/>
        </w:trPr>
        <w:tc>
          <w:tcPr>
            <w:tcW w:w="5659" w:type="dxa"/>
          </w:tcPr>
          <w:p w14:paraId="648CA0BB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01FF231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3F103B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275FD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19490F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B8A807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1F1A9995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DE3017A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5A82AFB6" w14:textId="4F60C143" w:rsidR="009D5268" w:rsidRPr="00211012" w:rsidRDefault="00FE48B0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16. ПРОДУКТЫ ПИТАНИЯ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45D84655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629BB700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AC86BB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4C100FB8" w14:textId="77777777" w:rsidTr="00D174BA">
        <w:trPr>
          <w:trHeight w:val="314"/>
        </w:trPr>
        <w:tc>
          <w:tcPr>
            <w:tcW w:w="5659" w:type="dxa"/>
            <w:vMerge/>
          </w:tcPr>
          <w:p w14:paraId="150F0D56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7D7F69A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C04AAC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7A181A8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09BDF05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56BA81B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20448587" w14:textId="77777777" w:rsidTr="00D174BA">
        <w:trPr>
          <w:trHeight w:val="325"/>
        </w:trPr>
        <w:tc>
          <w:tcPr>
            <w:tcW w:w="5659" w:type="dxa"/>
          </w:tcPr>
          <w:p w14:paraId="1F37DA71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CC3D7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0276BE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6463D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D5671B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56429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7FC682DA" w14:textId="77777777" w:rsidTr="00D174BA">
        <w:trPr>
          <w:trHeight w:val="325"/>
        </w:trPr>
        <w:tc>
          <w:tcPr>
            <w:tcW w:w="5659" w:type="dxa"/>
          </w:tcPr>
          <w:p w14:paraId="7FC33F37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005D238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27F5E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10E02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7331F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050332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80B7AC8" w14:textId="77777777" w:rsidTr="00D174BA">
        <w:trPr>
          <w:trHeight w:val="314"/>
        </w:trPr>
        <w:tc>
          <w:tcPr>
            <w:tcW w:w="5659" w:type="dxa"/>
          </w:tcPr>
          <w:p w14:paraId="7D96EDC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222D3D5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C962BA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15C71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682946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A83A98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04EC62E" w14:textId="77777777" w:rsidTr="00D174BA">
        <w:trPr>
          <w:trHeight w:val="325"/>
        </w:trPr>
        <w:tc>
          <w:tcPr>
            <w:tcW w:w="5659" w:type="dxa"/>
          </w:tcPr>
          <w:p w14:paraId="5B72234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44C0EFE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BF595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D326D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285BD7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FC2D41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158B114F" w14:textId="77777777" w:rsidTr="00D174BA">
        <w:trPr>
          <w:trHeight w:val="314"/>
        </w:trPr>
        <w:tc>
          <w:tcPr>
            <w:tcW w:w="5659" w:type="dxa"/>
          </w:tcPr>
          <w:p w14:paraId="7915A50E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4E69FBD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EEC3A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CD52DD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94B9BB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4A0BD4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53F5BBF" w14:textId="77777777" w:rsidTr="00D174BA">
        <w:trPr>
          <w:trHeight w:val="325"/>
        </w:trPr>
        <w:tc>
          <w:tcPr>
            <w:tcW w:w="5659" w:type="dxa"/>
          </w:tcPr>
          <w:p w14:paraId="1323D17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6027FDA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39C7D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B3EEA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D7400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C031B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2AAF7F50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155B178E" w14:textId="77777777" w:rsidR="00B366D7" w:rsidRDefault="00B366D7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9B3F123" w14:textId="18BC92DE" w:rsidR="009D5268" w:rsidRPr="00211012" w:rsidRDefault="00211012" w:rsidP="009D5268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17. ПРОИЗВОДСТВЕННОЕ ОБОРУДОВАНИЕ (ЦИСТЕРНЫ, СТАНКИ И ОБОРУДОВАНИЕ)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9D5268" w:rsidRPr="008D008B" w14:paraId="0D71ED64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773693B8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3CDE90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9D5268" w:rsidRPr="008D008B" w14:paraId="6561219A" w14:textId="77777777" w:rsidTr="00D174BA">
        <w:trPr>
          <w:trHeight w:val="314"/>
        </w:trPr>
        <w:tc>
          <w:tcPr>
            <w:tcW w:w="5659" w:type="dxa"/>
            <w:vMerge/>
          </w:tcPr>
          <w:p w14:paraId="66ACD71D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0FC55FC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21F94DB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7427EE59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3AEFD05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1D190F0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9D5268" w:rsidRPr="008D008B" w14:paraId="5DCD1369" w14:textId="77777777" w:rsidTr="00D174BA">
        <w:trPr>
          <w:trHeight w:val="325"/>
        </w:trPr>
        <w:tc>
          <w:tcPr>
            <w:tcW w:w="5659" w:type="dxa"/>
          </w:tcPr>
          <w:p w14:paraId="5A531066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FA8F1C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4FEEC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891F51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832F0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6B0201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03070F7" w14:textId="77777777" w:rsidTr="00D174BA">
        <w:trPr>
          <w:trHeight w:val="325"/>
        </w:trPr>
        <w:tc>
          <w:tcPr>
            <w:tcW w:w="5659" w:type="dxa"/>
          </w:tcPr>
          <w:p w14:paraId="1F6E8E5F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F588336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1AEB15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D73BA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D17C9E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A9C67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421BB7CA" w14:textId="77777777" w:rsidTr="00D174BA">
        <w:trPr>
          <w:trHeight w:val="314"/>
        </w:trPr>
        <w:tc>
          <w:tcPr>
            <w:tcW w:w="5659" w:type="dxa"/>
          </w:tcPr>
          <w:p w14:paraId="6D6A9F7A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2E74ECCE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6AD5A7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73CFC8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CF71BFA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EF90403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26480A51" w14:textId="77777777" w:rsidTr="00D174BA">
        <w:trPr>
          <w:trHeight w:val="325"/>
        </w:trPr>
        <w:tc>
          <w:tcPr>
            <w:tcW w:w="5659" w:type="dxa"/>
          </w:tcPr>
          <w:p w14:paraId="3C668BE9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4512471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3DB78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FB5EFFB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C476C2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0CACA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592250D8" w14:textId="77777777" w:rsidTr="00D174BA">
        <w:trPr>
          <w:trHeight w:val="314"/>
        </w:trPr>
        <w:tc>
          <w:tcPr>
            <w:tcW w:w="5659" w:type="dxa"/>
          </w:tcPr>
          <w:p w14:paraId="34C07DC6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57A5DF2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6FE824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D296D4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952A34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24E83C7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9D5268" w:rsidRPr="008D008B" w14:paraId="67ABCA1F" w14:textId="77777777" w:rsidTr="00D174BA">
        <w:trPr>
          <w:trHeight w:val="325"/>
        </w:trPr>
        <w:tc>
          <w:tcPr>
            <w:tcW w:w="5659" w:type="dxa"/>
          </w:tcPr>
          <w:p w14:paraId="1484495C" w14:textId="77777777" w:rsidR="009D5268" w:rsidRPr="008D008B" w:rsidRDefault="009D5268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31FF0E90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0DE705F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89BFFC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F96E75D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3692D5" w14:textId="77777777" w:rsidR="009D5268" w:rsidRPr="00EE55F4" w:rsidRDefault="009D5268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4475F1CF" w14:textId="77777777" w:rsidR="009D5268" w:rsidRDefault="009D5268" w:rsidP="009D5268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336524BB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692C865A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45E698B" w14:textId="4A3EE037" w:rsidR="00FE48B0" w:rsidRPr="00211012" w:rsidRDefault="00FE48B0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18. СТРОИТЕЛЬНО-ОТДЕЛОЧНЫЕ МАТЕРИАЛЫ (ИЗДЕЛИЯ ИЗ БЕТОНА, ГИПСА, ЦЕМЕНТА; КЕРАМ. ПЛИТКИ И ИЗДЕЛИЯ; СТРОИТ. ПЛАСТМАССОВЫЕ ИЗДЕЛИЯ)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0D01E19A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5503CE6D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E13146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2A777ADD" w14:textId="77777777" w:rsidTr="00D174BA">
        <w:trPr>
          <w:trHeight w:val="314"/>
        </w:trPr>
        <w:tc>
          <w:tcPr>
            <w:tcW w:w="5659" w:type="dxa"/>
            <w:vMerge/>
          </w:tcPr>
          <w:p w14:paraId="1C3876F0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3D378C2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709CD5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6E17CD3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2228707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46ED1E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1FE393A3" w14:textId="77777777" w:rsidTr="00D174BA">
        <w:trPr>
          <w:trHeight w:val="325"/>
        </w:trPr>
        <w:tc>
          <w:tcPr>
            <w:tcW w:w="5659" w:type="dxa"/>
          </w:tcPr>
          <w:p w14:paraId="44B131F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5CD7E8F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2102F3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1EFCCF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795CE0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90CECC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3C863CA" w14:textId="77777777" w:rsidTr="00D174BA">
        <w:trPr>
          <w:trHeight w:val="325"/>
        </w:trPr>
        <w:tc>
          <w:tcPr>
            <w:tcW w:w="5659" w:type="dxa"/>
          </w:tcPr>
          <w:p w14:paraId="78A3A0C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385C57A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9B554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723FDD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CE8BB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D26DB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597DCD4" w14:textId="77777777" w:rsidTr="00D174BA">
        <w:trPr>
          <w:trHeight w:val="314"/>
        </w:trPr>
        <w:tc>
          <w:tcPr>
            <w:tcW w:w="5659" w:type="dxa"/>
          </w:tcPr>
          <w:p w14:paraId="69A939D0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1C1BBD1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F324E6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7F7D6C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F89EF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F8170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290CA9CA" w14:textId="77777777" w:rsidTr="00D174BA">
        <w:trPr>
          <w:trHeight w:val="325"/>
        </w:trPr>
        <w:tc>
          <w:tcPr>
            <w:tcW w:w="5659" w:type="dxa"/>
          </w:tcPr>
          <w:p w14:paraId="1DFF8BD5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6FA4238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F4A26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2071CA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E3780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808F7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C4B99F7" w14:textId="77777777" w:rsidTr="00D174BA">
        <w:trPr>
          <w:trHeight w:val="314"/>
        </w:trPr>
        <w:tc>
          <w:tcPr>
            <w:tcW w:w="5659" w:type="dxa"/>
          </w:tcPr>
          <w:p w14:paraId="65DA70E3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0829B1C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294BAD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ED0846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074230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270CBE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89607E5" w14:textId="77777777" w:rsidTr="00D174BA">
        <w:trPr>
          <w:trHeight w:val="325"/>
        </w:trPr>
        <w:tc>
          <w:tcPr>
            <w:tcW w:w="5659" w:type="dxa"/>
          </w:tcPr>
          <w:p w14:paraId="3B5E626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2EF2919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AC91F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0D23D4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C8543B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F84113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3EB9BD4D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F3EE98B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769FF608" w14:textId="6C2B2BDF" w:rsidR="00FE48B0" w:rsidRPr="00211012" w:rsidRDefault="00FE48B0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19. РАЗРАБОТКА И ТЕСТИРОВАНИЕ ПРОГРАММНОГО ОБЕСПЕЧЕНИЯ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16267DD7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71AE808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4E866D9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2AC1C2CD" w14:textId="77777777" w:rsidTr="00D174BA">
        <w:trPr>
          <w:trHeight w:val="314"/>
        </w:trPr>
        <w:tc>
          <w:tcPr>
            <w:tcW w:w="5659" w:type="dxa"/>
            <w:vMerge/>
          </w:tcPr>
          <w:p w14:paraId="5DB667F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39C0284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BD7188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25D56F0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081133E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17015FB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71A23AD2" w14:textId="77777777" w:rsidTr="00D174BA">
        <w:trPr>
          <w:trHeight w:val="325"/>
        </w:trPr>
        <w:tc>
          <w:tcPr>
            <w:tcW w:w="5659" w:type="dxa"/>
          </w:tcPr>
          <w:p w14:paraId="665B0BB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DDD2BC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8E4F89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20778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96D10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7DF03D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6FD6100" w14:textId="77777777" w:rsidTr="00D174BA">
        <w:trPr>
          <w:trHeight w:val="325"/>
        </w:trPr>
        <w:tc>
          <w:tcPr>
            <w:tcW w:w="5659" w:type="dxa"/>
          </w:tcPr>
          <w:p w14:paraId="77B77895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5499D45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C74740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A935F7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C26A4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7738D3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04FE134" w14:textId="77777777" w:rsidTr="00D174BA">
        <w:trPr>
          <w:trHeight w:val="314"/>
        </w:trPr>
        <w:tc>
          <w:tcPr>
            <w:tcW w:w="5659" w:type="dxa"/>
          </w:tcPr>
          <w:p w14:paraId="717F3E0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397B644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DC34B5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2D337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91D7D8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B64AD0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14DE102" w14:textId="77777777" w:rsidTr="00D174BA">
        <w:trPr>
          <w:trHeight w:val="325"/>
        </w:trPr>
        <w:tc>
          <w:tcPr>
            <w:tcW w:w="5659" w:type="dxa"/>
          </w:tcPr>
          <w:p w14:paraId="537F700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5AFA1BE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0D58D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1512F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A8604D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274AE4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360CDA6" w14:textId="77777777" w:rsidTr="00D174BA">
        <w:trPr>
          <w:trHeight w:val="314"/>
        </w:trPr>
        <w:tc>
          <w:tcPr>
            <w:tcW w:w="5659" w:type="dxa"/>
          </w:tcPr>
          <w:p w14:paraId="53BDEB0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37EF767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A183A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744B39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AAE04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369F82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957C272" w14:textId="77777777" w:rsidTr="00D174BA">
        <w:trPr>
          <w:trHeight w:val="325"/>
        </w:trPr>
        <w:tc>
          <w:tcPr>
            <w:tcW w:w="5659" w:type="dxa"/>
          </w:tcPr>
          <w:p w14:paraId="23BE33F8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52DC82B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8E92B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9F958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D39340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8E3A1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36CB88CC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7AFDB498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394BDDD7" w14:textId="3B926A1D" w:rsidR="00FE48B0" w:rsidRPr="00211012" w:rsidRDefault="00211012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20. РАСТЕНИЕВОДСТВО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7AE0921C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2E8A51E1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B73F73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63150A38" w14:textId="77777777" w:rsidTr="00D174BA">
        <w:trPr>
          <w:trHeight w:val="314"/>
        </w:trPr>
        <w:tc>
          <w:tcPr>
            <w:tcW w:w="5659" w:type="dxa"/>
            <w:vMerge/>
          </w:tcPr>
          <w:p w14:paraId="145229C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2F1A20B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18651F3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7A6C211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213DE5C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5EA4607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314AD739" w14:textId="77777777" w:rsidTr="00D174BA">
        <w:trPr>
          <w:trHeight w:val="325"/>
        </w:trPr>
        <w:tc>
          <w:tcPr>
            <w:tcW w:w="5659" w:type="dxa"/>
          </w:tcPr>
          <w:p w14:paraId="3935FC8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6724CBD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9AD9F7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4CAC12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613F8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ACFCF2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617C4AB8" w14:textId="77777777" w:rsidTr="00D174BA">
        <w:trPr>
          <w:trHeight w:val="325"/>
        </w:trPr>
        <w:tc>
          <w:tcPr>
            <w:tcW w:w="5659" w:type="dxa"/>
          </w:tcPr>
          <w:p w14:paraId="1F2F673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7896B98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599F5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E42477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BB591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54E90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1E0E8D3" w14:textId="77777777" w:rsidTr="00D174BA">
        <w:trPr>
          <w:trHeight w:val="314"/>
        </w:trPr>
        <w:tc>
          <w:tcPr>
            <w:tcW w:w="5659" w:type="dxa"/>
          </w:tcPr>
          <w:p w14:paraId="784B4FE1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7C445F2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0425A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26401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E751E1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1189D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84A6FAA" w14:textId="77777777" w:rsidTr="00D174BA">
        <w:trPr>
          <w:trHeight w:val="325"/>
        </w:trPr>
        <w:tc>
          <w:tcPr>
            <w:tcW w:w="5659" w:type="dxa"/>
          </w:tcPr>
          <w:p w14:paraId="1C50AEA9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5E49523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DE443D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90ADDC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EBEDB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60C7DF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61834D7C" w14:textId="77777777" w:rsidTr="00D174BA">
        <w:trPr>
          <w:trHeight w:val="314"/>
        </w:trPr>
        <w:tc>
          <w:tcPr>
            <w:tcW w:w="5659" w:type="dxa"/>
          </w:tcPr>
          <w:p w14:paraId="2AAA7FE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69FACFF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609E06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3F35BF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A1BC63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68FB0E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464948F" w14:textId="77777777" w:rsidTr="00D174BA">
        <w:trPr>
          <w:trHeight w:val="325"/>
        </w:trPr>
        <w:tc>
          <w:tcPr>
            <w:tcW w:w="5659" w:type="dxa"/>
          </w:tcPr>
          <w:p w14:paraId="054082A4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16E072F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BA7601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1D736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7E1CAC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C2C23C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21A3E594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73A549FE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5B330104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7AB1803" w14:textId="27149208" w:rsidR="00FE48B0" w:rsidRPr="00211012" w:rsidRDefault="00211012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21. ТРАНСПОРТ И ЛОГИСТИКА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31D3266D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69C4FC3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450D7F2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63A6CFA1" w14:textId="77777777" w:rsidTr="00D174BA">
        <w:trPr>
          <w:trHeight w:val="314"/>
        </w:trPr>
        <w:tc>
          <w:tcPr>
            <w:tcW w:w="5659" w:type="dxa"/>
            <w:vMerge/>
          </w:tcPr>
          <w:p w14:paraId="0C75ECBB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2307803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71CDFC3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650D19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6584ABE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2DC46D6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4C5A0749" w14:textId="77777777" w:rsidTr="00D174BA">
        <w:trPr>
          <w:trHeight w:val="325"/>
        </w:trPr>
        <w:tc>
          <w:tcPr>
            <w:tcW w:w="5659" w:type="dxa"/>
          </w:tcPr>
          <w:p w14:paraId="117835F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4BBA525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F4B94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73C58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6EDB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3EFAA0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FC4B2EE" w14:textId="77777777" w:rsidTr="00D174BA">
        <w:trPr>
          <w:trHeight w:val="325"/>
        </w:trPr>
        <w:tc>
          <w:tcPr>
            <w:tcW w:w="5659" w:type="dxa"/>
          </w:tcPr>
          <w:p w14:paraId="34D65F6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1F16AAC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A1EB7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D2C19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58BE4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48790A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228CCAFA" w14:textId="77777777" w:rsidTr="00D174BA">
        <w:trPr>
          <w:trHeight w:val="314"/>
        </w:trPr>
        <w:tc>
          <w:tcPr>
            <w:tcW w:w="5659" w:type="dxa"/>
          </w:tcPr>
          <w:p w14:paraId="081115B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127B3C1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CBC143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65F889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A08258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94A50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1F11373" w14:textId="77777777" w:rsidTr="00D174BA">
        <w:trPr>
          <w:trHeight w:val="325"/>
        </w:trPr>
        <w:tc>
          <w:tcPr>
            <w:tcW w:w="5659" w:type="dxa"/>
          </w:tcPr>
          <w:p w14:paraId="0E5397D7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37F4BD5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1183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F6985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C3DFB9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E8E6F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EBA36A1" w14:textId="77777777" w:rsidTr="00D174BA">
        <w:trPr>
          <w:trHeight w:val="314"/>
        </w:trPr>
        <w:tc>
          <w:tcPr>
            <w:tcW w:w="5659" w:type="dxa"/>
          </w:tcPr>
          <w:p w14:paraId="488429CC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11445D3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6B9B6B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DA458B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4ED099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496229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BDC4860" w14:textId="77777777" w:rsidTr="00D174BA">
        <w:trPr>
          <w:trHeight w:val="325"/>
        </w:trPr>
        <w:tc>
          <w:tcPr>
            <w:tcW w:w="5659" w:type="dxa"/>
          </w:tcPr>
          <w:p w14:paraId="68CE794E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541095B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B4CEC1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0A214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CAC2C8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434779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5CD15C05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7079778B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66C42127" w14:textId="4EBAD490" w:rsidR="00FE48B0" w:rsidRPr="00211012" w:rsidRDefault="00211012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lastRenderedPageBreak/>
        <w:t>22. ТУРИЗМ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404B924C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0D38C03E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5533D3A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3AC4ADFF" w14:textId="77777777" w:rsidTr="00D174BA">
        <w:trPr>
          <w:trHeight w:val="314"/>
        </w:trPr>
        <w:tc>
          <w:tcPr>
            <w:tcW w:w="5659" w:type="dxa"/>
            <w:vMerge/>
          </w:tcPr>
          <w:p w14:paraId="2E384547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3FC67C3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C978E5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1D3C62F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30AD82E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B82FA3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6E8852F4" w14:textId="77777777" w:rsidTr="00D174BA">
        <w:trPr>
          <w:trHeight w:val="325"/>
        </w:trPr>
        <w:tc>
          <w:tcPr>
            <w:tcW w:w="5659" w:type="dxa"/>
          </w:tcPr>
          <w:p w14:paraId="2653F01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7D2DB39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D50560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E01ACE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52E9A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4DA1C9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0C4A117" w14:textId="77777777" w:rsidTr="00D174BA">
        <w:trPr>
          <w:trHeight w:val="325"/>
        </w:trPr>
        <w:tc>
          <w:tcPr>
            <w:tcW w:w="5659" w:type="dxa"/>
          </w:tcPr>
          <w:p w14:paraId="7EE34329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F948B1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0A882F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B50B9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B8A226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D56A9F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2D1DA30F" w14:textId="77777777" w:rsidTr="00D174BA">
        <w:trPr>
          <w:trHeight w:val="314"/>
        </w:trPr>
        <w:tc>
          <w:tcPr>
            <w:tcW w:w="5659" w:type="dxa"/>
          </w:tcPr>
          <w:p w14:paraId="12648FCD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36ED77E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F1DA26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EEB7A7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C5300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D00A0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6F44D3CF" w14:textId="77777777" w:rsidTr="00D174BA">
        <w:trPr>
          <w:trHeight w:val="325"/>
        </w:trPr>
        <w:tc>
          <w:tcPr>
            <w:tcW w:w="5659" w:type="dxa"/>
          </w:tcPr>
          <w:p w14:paraId="65053B3B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14BE3CE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132FDB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C3B941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AC3A6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4A30F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8BB9D24" w14:textId="77777777" w:rsidTr="00D174BA">
        <w:trPr>
          <w:trHeight w:val="314"/>
        </w:trPr>
        <w:tc>
          <w:tcPr>
            <w:tcW w:w="5659" w:type="dxa"/>
          </w:tcPr>
          <w:p w14:paraId="3E7E9DDE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1A7B164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F1195D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0ADB42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2E59A7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D6437C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27FDBBF" w14:textId="77777777" w:rsidTr="00D174BA">
        <w:trPr>
          <w:trHeight w:val="325"/>
        </w:trPr>
        <w:tc>
          <w:tcPr>
            <w:tcW w:w="5659" w:type="dxa"/>
          </w:tcPr>
          <w:p w14:paraId="6088372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64B7F10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FA5DBE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8F10DC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2AA1FE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396928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3E1E09A6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05CC0C6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2165084A" w14:textId="7EEC0A86" w:rsidR="00FE48B0" w:rsidRPr="00211012" w:rsidRDefault="00211012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23. ФАРМАЦЕВТИЧЕСКАЯ И БИОФАРМАЦЕВТИЧЕСКАЯ ПРОДУКЦИЯ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7E58580F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3BFBB05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41A8A89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551C7D7C" w14:textId="77777777" w:rsidTr="00D174BA">
        <w:trPr>
          <w:trHeight w:val="314"/>
        </w:trPr>
        <w:tc>
          <w:tcPr>
            <w:tcW w:w="5659" w:type="dxa"/>
            <w:vMerge/>
          </w:tcPr>
          <w:p w14:paraId="1E3721ED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441D38E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01D759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753458F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7445463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20A42B4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4E1ACC19" w14:textId="77777777" w:rsidTr="00D174BA">
        <w:trPr>
          <w:trHeight w:val="325"/>
        </w:trPr>
        <w:tc>
          <w:tcPr>
            <w:tcW w:w="5659" w:type="dxa"/>
          </w:tcPr>
          <w:p w14:paraId="4106D73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E7B124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79EC1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62F93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FF51B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EE2BF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1C00132" w14:textId="77777777" w:rsidTr="00D174BA">
        <w:trPr>
          <w:trHeight w:val="325"/>
        </w:trPr>
        <w:tc>
          <w:tcPr>
            <w:tcW w:w="5659" w:type="dxa"/>
          </w:tcPr>
          <w:p w14:paraId="7514BBA9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377047C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7E105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445567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312AE9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EC0491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6EF85936" w14:textId="77777777" w:rsidTr="00D174BA">
        <w:trPr>
          <w:trHeight w:val="314"/>
        </w:trPr>
        <w:tc>
          <w:tcPr>
            <w:tcW w:w="5659" w:type="dxa"/>
          </w:tcPr>
          <w:p w14:paraId="7DFAA3D7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136C76A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10AEC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20DAE0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DB3DE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2E2B9A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588D9608" w14:textId="77777777" w:rsidTr="00D174BA">
        <w:trPr>
          <w:trHeight w:val="325"/>
        </w:trPr>
        <w:tc>
          <w:tcPr>
            <w:tcW w:w="5659" w:type="dxa"/>
          </w:tcPr>
          <w:p w14:paraId="488352E5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710FF2C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BE1C97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FFA6F6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591DEA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18554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DA8F7B2" w14:textId="77777777" w:rsidTr="00D174BA">
        <w:trPr>
          <w:trHeight w:val="314"/>
        </w:trPr>
        <w:tc>
          <w:tcPr>
            <w:tcW w:w="5659" w:type="dxa"/>
          </w:tcPr>
          <w:p w14:paraId="4AC1A51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01E8658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B8C195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8B570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3B1A68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4E233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64AE750" w14:textId="77777777" w:rsidTr="00D174BA">
        <w:trPr>
          <w:trHeight w:val="325"/>
        </w:trPr>
        <w:tc>
          <w:tcPr>
            <w:tcW w:w="5659" w:type="dxa"/>
          </w:tcPr>
          <w:p w14:paraId="56337341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0ED96DB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653BF6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5E3BBA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CA29D3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576B6A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5298A115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14769341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1024D5F4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14E22595" w14:textId="77777777" w:rsidR="00B366D7" w:rsidRDefault="00B366D7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</w:p>
    <w:p w14:paraId="4468853C" w14:textId="7030A2CA" w:rsidR="00FE48B0" w:rsidRPr="00211012" w:rsidRDefault="00211012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11012">
        <w:rPr>
          <w:rFonts w:ascii="Avenir Next" w:hAnsi="Avenir Next" w:cs="Helvetica Neue"/>
          <w:b/>
          <w:bCs/>
          <w:color w:val="000000"/>
          <w:lang w:val="ru-RU"/>
        </w:rPr>
        <w:t>24. ХИМИЧЕСКИЕ ВЕЩЕСТВА И ПРОДУКТЫ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063E11D2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78CC2A2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4B79444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497B479F" w14:textId="77777777" w:rsidTr="00D174BA">
        <w:trPr>
          <w:trHeight w:val="314"/>
        </w:trPr>
        <w:tc>
          <w:tcPr>
            <w:tcW w:w="5659" w:type="dxa"/>
            <w:vMerge/>
          </w:tcPr>
          <w:p w14:paraId="163E6295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7258B7E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5095227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045721F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1DBFD80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63D04F3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3776DA48" w14:textId="77777777" w:rsidTr="00D174BA">
        <w:trPr>
          <w:trHeight w:val="325"/>
        </w:trPr>
        <w:tc>
          <w:tcPr>
            <w:tcW w:w="5659" w:type="dxa"/>
          </w:tcPr>
          <w:p w14:paraId="19776E6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15D38F3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29AEA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A1E4B0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731503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9E0284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23690F5B" w14:textId="77777777" w:rsidTr="00D174BA">
        <w:trPr>
          <w:trHeight w:val="325"/>
        </w:trPr>
        <w:tc>
          <w:tcPr>
            <w:tcW w:w="5659" w:type="dxa"/>
          </w:tcPr>
          <w:p w14:paraId="65A0BA7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21F78C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C69073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446A72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587DC8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244B4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8B87029" w14:textId="77777777" w:rsidTr="00D174BA">
        <w:trPr>
          <w:trHeight w:val="314"/>
        </w:trPr>
        <w:tc>
          <w:tcPr>
            <w:tcW w:w="5659" w:type="dxa"/>
          </w:tcPr>
          <w:p w14:paraId="107ED5D3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6CDDC93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37DC48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AE8949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799CEE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2A46B6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7E1D109F" w14:textId="77777777" w:rsidTr="00D174BA">
        <w:trPr>
          <w:trHeight w:val="325"/>
        </w:trPr>
        <w:tc>
          <w:tcPr>
            <w:tcW w:w="5659" w:type="dxa"/>
          </w:tcPr>
          <w:p w14:paraId="26B39B67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535D955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36D2B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A3DB0F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BA8CF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EBF5B4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9D20BDF" w14:textId="77777777" w:rsidTr="00D174BA">
        <w:trPr>
          <w:trHeight w:val="314"/>
        </w:trPr>
        <w:tc>
          <w:tcPr>
            <w:tcW w:w="5659" w:type="dxa"/>
          </w:tcPr>
          <w:p w14:paraId="3C13AA8F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5983011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1CDEB0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3BF632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04BE50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A9DFBC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849F11D" w14:textId="77777777" w:rsidTr="00D174BA">
        <w:trPr>
          <w:trHeight w:val="325"/>
        </w:trPr>
        <w:tc>
          <w:tcPr>
            <w:tcW w:w="5659" w:type="dxa"/>
          </w:tcPr>
          <w:p w14:paraId="2A1E1971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5FC2DD1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1A7A6E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7BB8C1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0FA3ED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B48F0C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07B3B1E4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73BB45B4" w14:textId="41448E41" w:rsidR="00FE48B0" w:rsidRPr="00226EC6" w:rsidRDefault="00226EC6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26EC6">
        <w:rPr>
          <w:rFonts w:ascii="Avenir Next" w:hAnsi="Avenir Next" w:cs="Helvetica Neue"/>
          <w:b/>
          <w:bCs/>
          <w:color w:val="000000"/>
          <w:lang w:val="ru-RU"/>
        </w:rPr>
        <w:t>25. ЭЛЕКТРИЧЕСКИЕ ЛАМПЫ И ОСВЕТИТЕЛЬНОЕ ОБОРУДОВАНИЕ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24533F0E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726E007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01152C5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2546ECB9" w14:textId="77777777" w:rsidTr="00D174BA">
        <w:trPr>
          <w:trHeight w:val="314"/>
        </w:trPr>
        <w:tc>
          <w:tcPr>
            <w:tcW w:w="5659" w:type="dxa"/>
            <w:vMerge/>
          </w:tcPr>
          <w:p w14:paraId="28A6C51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20E2FF5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3F6BA7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200D91D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43A01D5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7091D28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4DE76361" w14:textId="77777777" w:rsidTr="00D174BA">
        <w:trPr>
          <w:trHeight w:val="325"/>
        </w:trPr>
        <w:tc>
          <w:tcPr>
            <w:tcW w:w="5659" w:type="dxa"/>
          </w:tcPr>
          <w:p w14:paraId="2CF440F6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16CE95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A40B5D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F8D40B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8F8822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0A4D0B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147DCC8" w14:textId="77777777" w:rsidTr="00D174BA">
        <w:trPr>
          <w:trHeight w:val="325"/>
        </w:trPr>
        <w:tc>
          <w:tcPr>
            <w:tcW w:w="5659" w:type="dxa"/>
          </w:tcPr>
          <w:p w14:paraId="40DC5FD9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155E47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29B05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56006E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5FF49B7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5FCE0C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34E4C2CB" w14:textId="77777777" w:rsidTr="00D174BA">
        <w:trPr>
          <w:trHeight w:val="314"/>
        </w:trPr>
        <w:tc>
          <w:tcPr>
            <w:tcW w:w="5659" w:type="dxa"/>
          </w:tcPr>
          <w:p w14:paraId="0CED97C3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11E3C2A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9B0081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134334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A9EFB9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02775F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FA2AA41" w14:textId="77777777" w:rsidTr="00D174BA">
        <w:trPr>
          <w:trHeight w:val="325"/>
        </w:trPr>
        <w:tc>
          <w:tcPr>
            <w:tcW w:w="5659" w:type="dxa"/>
          </w:tcPr>
          <w:p w14:paraId="4711C594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0FD5A4D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20CEE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FAE39C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9EA5FA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F65636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2DC6123B" w14:textId="77777777" w:rsidTr="00D174BA">
        <w:trPr>
          <w:trHeight w:val="314"/>
        </w:trPr>
        <w:tc>
          <w:tcPr>
            <w:tcW w:w="5659" w:type="dxa"/>
          </w:tcPr>
          <w:p w14:paraId="6E6A388E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7C08A19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22BD70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6E4F1C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81CF93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A92D36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B345D3B" w14:textId="77777777" w:rsidTr="00D174BA">
        <w:trPr>
          <w:trHeight w:val="325"/>
        </w:trPr>
        <w:tc>
          <w:tcPr>
            <w:tcW w:w="5659" w:type="dxa"/>
          </w:tcPr>
          <w:p w14:paraId="22B63129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4288AF90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0C3ED9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77EC89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5E24A0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53EF47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32E97388" w14:textId="77777777" w:rsidR="00FE48B0" w:rsidRDefault="00FE48B0" w:rsidP="00FE48B0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4101ECBE" w14:textId="3BC98C1A" w:rsidR="00FE48B0" w:rsidRPr="00226EC6" w:rsidRDefault="00226EC6" w:rsidP="00FE48B0">
      <w:pPr>
        <w:autoSpaceDE w:val="0"/>
        <w:autoSpaceDN w:val="0"/>
        <w:adjustRightInd w:val="0"/>
        <w:spacing w:before="240" w:after="120"/>
        <w:rPr>
          <w:rFonts w:ascii="Avenir Next" w:hAnsi="Avenir Next" w:cs="Helvetica Neue"/>
          <w:b/>
          <w:bCs/>
          <w:color w:val="000000"/>
          <w:lang w:val="ru-RU"/>
        </w:rPr>
      </w:pPr>
      <w:r w:rsidRPr="00226EC6">
        <w:rPr>
          <w:rFonts w:ascii="Avenir Next" w:hAnsi="Avenir Next" w:cs="Helvetica Neue"/>
          <w:b/>
          <w:bCs/>
          <w:color w:val="000000"/>
          <w:lang w:val="ru-RU"/>
        </w:rPr>
        <w:t>26. ЭЛЕМЕНТЫ ЭЛЕКТРОННОЙ АППАРАТУРЫ</w:t>
      </w:r>
    </w:p>
    <w:tbl>
      <w:tblPr>
        <w:tblStyle w:val="a3"/>
        <w:tblW w:w="1029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9"/>
        <w:gridCol w:w="927"/>
        <w:gridCol w:w="928"/>
        <w:gridCol w:w="928"/>
        <w:gridCol w:w="928"/>
        <w:gridCol w:w="928"/>
      </w:tblGrid>
      <w:tr w:rsidR="00FE48B0" w:rsidRPr="008D008B" w14:paraId="485794A4" w14:textId="77777777" w:rsidTr="00D174BA">
        <w:trPr>
          <w:trHeight w:val="325"/>
        </w:trPr>
        <w:tc>
          <w:tcPr>
            <w:tcW w:w="5659" w:type="dxa"/>
            <w:vMerge w:val="restart"/>
            <w:vAlign w:val="center"/>
          </w:tcPr>
          <w:p w14:paraId="01E401AE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8D008B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Название фактора</w:t>
            </w:r>
          </w:p>
        </w:tc>
        <w:tc>
          <w:tcPr>
            <w:tcW w:w="4639" w:type="dxa"/>
            <w:gridSpan w:val="5"/>
            <w:vAlign w:val="center"/>
          </w:tcPr>
          <w:p w14:paraId="23211CB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Оценка развития фактора</w:t>
            </w:r>
          </w:p>
        </w:tc>
      </w:tr>
      <w:tr w:rsidR="00FE48B0" w:rsidRPr="008D008B" w14:paraId="7451AA54" w14:textId="77777777" w:rsidTr="00D174BA">
        <w:trPr>
          <w:trHeight w:val="314"/>
        </w:trPr>
        <w:tc>
          <w:tcPr>
            <w:tcW w:w="5659" w:type="dxa"/>
            <w:vMerge/>
          </w:tcPr>
          <w:p w14:paraId="62EE213B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</w:p>
        </w:tc>
        <w:tc>
          <w:tcPr>
            <w:tcW w:w="927" w:type="dxa"/>
            <w:vAlign w:val="center"/>
          </w:tcPr>
          <w:p w14:paraId="647DC37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928" w:type="dxa"/>
            <w:vAlign w:val="center"/>
          </w:tcPr>
          <w:p w14:paraId="47C1008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928" w:type="dxa"/>
            <w:vAlign w:val="center"/>
          </w:tcPr>
          <w:p w14:paraId="523D1EE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928" w:type="dxa"/>
            <w:vAlign w:val="center"/>
          </w:tcPr>
          <w:p w14:paraId="0DD6FC5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28" w:type="dxa"/>
            <w:vAlign w:val="center"/>
          </w:tcPr>
          <w:p w14:paraId="0B9BD54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  <w:r w:rsidRPr="00EE55F4"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  <w:t>5</w:t>
            </w:r>
          </w:p>
        </w:tc>
      </w:tr>
      <w:tr w:rsidR="00FE48B0" w:rsidRPr="008D008B" w14:paraId="493EC9BD" w14:textId="77777777" w:rsidTr="00D174BA">
        <w:trPr>
          <w:trHeight w:val="325"/>
        </w:trPr>
        <w:tc>
          <w:tcPr>
            <w:tcW w:w="5659" w:type="dxa"/>
          </w:tcPr>
          <w:p w14:paraId="7C0058CA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Доступ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к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рынку</w:t>
            </w:r>
          </w:p>
        </w:tc>
        <w:tc>
          <w:tcPr>
            <w:tcW w:w="927" w:type="dxa"/>
            <w:vAlign w:val="center"/>
          </w:tcPr>
          <w:p w14:paraId="345B3C63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28774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4A75E74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836062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B97CA7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B162A18" w14:textId="77777777" w:rsidTr="00D174BA">
        <w:trPr>
          <w:trHeight w:val="325"/>
        </w:trPr>
        <w:tc>
          <w:tcPr>
            <w:tcW w:w="5659" w:type="dxa"/>
          </w:tcPr>
          <w:p w14:paraId="08CE2C55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Поставщики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и</w:t>
            </w:r>
            <w:r w:rsidRPr="008D008B">
              <w:rPr>
                <w:rFonts w:ascii="Avenir Next" w:hAnsi="Avenir Next" w:cs="Avenir Next"/>
                <w:color w:val="000000"/>
                <w:lang w:val="ru-RU"/>
              </w:rPr>
              <w:t xml:space="preserve"> </w:t>
            </w:r>
            <w:r w:rsidRPr="008D008B">
              <w:rPr>
                <w:rFonts w:ascii="Avenir Next" w:hAnsi="Avenir Next" w:cs="Avenir Heavy"/>
                <w:color w:val="000000"/>
                <w:lang w:val="ru-RU"/>
              </w:rPr>
              <w:t>партнеры</w:t>
            </w:r>
          </w:p>
        </w:tc>
        <w:tc>
          <w:tcPr>
            <w:tcW w:w="927" w:type="dxa"/>
            <w:vAlign w:val="center"/>
          </w:tcPr>
          <w:p w14:paraId="6887761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FCA5FEB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1CE951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D3B2BBC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09BFF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139B2C37" w14:textId="77777777" w:rsidTr="00D174BA">
        <w:trPr>
          <w:trHeight w:val="314"/>
        </w:trPr>
        <w:tc>
          <w:tcPr>
            <w:tcW w:w="5659" w:type="dxa"/>
          </w:tcPr>
          <w:p w14:paraId="3C599982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Доступ к финансированию</w:t>
            </w:r>
          </w:p>
        </w:tc>
        <w:tc>
          <w:tcPr>
            <w:tcW w:w="927" w:type="dxa"/>
            <w:vAlign w:val="center"/>
          </w:tcPr>
          <w:p w14:paraId="5462F24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2F6919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83D613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5C68C4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0D01A81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21CECD2" w14:textId="77777777" w:rsidTr="00D174BA">
        <w:trPr>
          <w:trHeight w:val="325"/>
        </w:trPr>
        <w:tc>
          <w:tcPr>
            <w:tcW w:w="5659" w:type="dxa"/>
          </w:tcPr>
          <w:p w14:paraId="42FBFEFD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Человеческие ресурсы (качество, доступность)</w:t>
            </w:r>
          </w:p>
        </w:tc>
        <w:tc>
          <w:tcPr>
            <w:tcW w:w="927" w:type="dxa"/>
            <w:vAlign w:val="center"/>
          </w:tcPr>
          <w:p w14:paraId="587214EA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B992927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DCC9656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CB01A91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2AF7DE6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022B25D5" w14:textId="77777777" w:rsidTr="00D174BA">
        <w:trPr>
          <w:trHeight w:val="314"/>
        </w:trPr>
        <w:tc>
          <w:tcPr>
            <w:tcW w:w="5659" w:type="dxa"/>
          </w:tcPr>
          <w:p w14:paraId="2AB5D303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Инфраструктура</w:t>
            </w:r>
          </w:p>
        </w:tc>
        <w:tc>
          <w:tcPr>
            <w:tcW w:w="927" w:type="dxa"/>
            <w:vAlign w:val="center"/>
          </w:tcPr>
          <w:p w14:paraId="1C6CDFB4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7CEBD0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137928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7BFE54EF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70D3EB2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  <w:tr w:rsidR="00FE48B0" w:rsidRPr="008D008B" w14:paraId="47689947" w14:textId="77777777" w:rsidTr="00D174BA">
        <w:trPr>
          <w:trHeight w:val="325"/>
        </w:trPr>
        <w:tc>
          <w:tcPr>
            <w:tcW w:w="5659" w:type="dxa"/>
          </w:tcPr>
          <w:p w14:paraId="4C5716D3" w14:textId="77777777" w:rsidR="00FE48B0" w:rsidRPr="008D008B" w:rsidRDefault="00FE48B0" w:rsidP="00D174BA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lang w:val="ru-RU"/>
              </w:rPr>
            </w:pPr>
            <w:r>
              <w:rPr>
                <w:rFonts w:ascii="Avenir Next" w:hAnsi="Avenir Next" w:cs="Avenir Next"/>
                <w:color w:val="000000"/>
                <w:lang w:val="ru-RU"/>
              </w:rPr>
              <w:t>Сырье и природные ресурсы</w:t>
            </w:r>
          </w:p>
        </w:tc>
        <w:tc>
          <w:tcPr>
            <w:tcW w:w="927" w:type="dxa"/>
            <w:vAlign w:val="center"/>
          </w:tcPr>
          <w:p w14:paraId="44136A35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37DE3DA9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63F03E08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288973E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  <w:tc>
          <w:tcPr>
            <w:tcW w:w="928" w:type="dxa"/>
            <w:vAlign w:val="center"/>
          </w:tcPr>
          <w:p w14:paraId="1D1EF34D" w14:textId="77777777" w:rsidR="00FE48B0" w:rsidRPr="00EE55F4" w:rsidRDefault="00FE48B0" w:rsidP="00D174BA">
            <w:pPr>
              <w:autoSpaceDE w:val="0"/>
              <w:autoSpaceDN w:val="0"/>
              <w:adjustRightInd w:val="0"/>
              <w:jc w:val="center"/>
              <w:rPr>
                <w:rFonts w:ascii="Avenir Next" w:hAnsi="Avenir Next" w:cs="Avenir Next"/>
                <w:b/>
                <w:bCs/>
                <w:color w:val="000000"/>
                <w:lang w:val="ru-RU"/>
              </w:rPr>
            </w:pPr>
          </w:p>
        </w:tc>
      </w:tr>
    </w:tbl>
    <w:p w14:paraId="6BD7B85C" w14:textId="1685E067" w:rsidR="000B22AA" w:rsidRDefault="000B22AA" w:rsidP="00711A73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28FE7B41" w14:textId="77777777" w:rsidR="00FE48B0" w:rsidRDefault="00FE48B0" w:rsidP="00711A73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</w:p>
    <w:p w14:paraId="5F0F8152" w14:textId="7BFA5922" w:rsidR="00711A73" w:rsidRPr="00711A73" w:rsidRDefault="00711A73" w:rsidP="00711A73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  <w:r w:rsidRPr="00711A73">
        <w:rPr>
          <w:rFonts w:ascii="Avenir Next" w:hAnsi="Avenir Next" w:cs="Avenir Next"/>
          <w:color w:val="000000"/>
          <w:lang w:val="ru-RU"/>
        </w:rPr>
        <w:t xml:space="preserve">Пришлите, пожалуйста, заполненные анкеты руководителю проекта </w:t>
      </w:r>
    </w:p>
    <w:p w14:paraId="70E12198" w14:textId="1263D1A3" w:rsidR="00711A73" w:rsidRPr="00711A73" w:rsidRDefault="00711A73" w:rsidP="00711A73">
      <w:pPr>
        <w:autoSpaceDE w:val="0"/>
        <w:autoSpaceDN w:val="0"/>
        <w:adjustRightInd w:val="0"/>
        <w:rPr>
          <w:rFonts w:ascii="Avenir Next" w:hAnsi="Avenir Next" w:cs="Avenir Next"/>
          <w:color w:val="000000"/>
          <w:lang w:val="ru-RU"/>
        </w:rPr>
      </w:pPr>
      <w:r w:rsidRPr="00711A73">
        <w:rPr>
          <w:rFonts w:ascii="Avenir Next" w:hAnsi="Avenir Next" w:cs="Avenir Next"/>
          <w:color w:val="000000"/>
          <w:lang w:val="ru-RU"/>
        </w:rPr>
        <w:t xml:space="preserve">Адову Дмитрию Александровичу по адресу электронной почты: </w:t>
      </w:r>
      <w:proofErr w:type="spellStart"/>
      <w:r w:rsidRPr="008C76F2">
        <w:rPr>
          <w:rFonts w:ascii="Avenir Next" w:hAnsi="Avenir Next" w:cs="Avenir Next"/>
          <w:color w:val="000000"/>
        </w:rPr>
        <w:t>adov</w:t>
      </w:r>
      <w:proofErr w:type="spellEnd"/>
      <w:r w:rsidRPr="008C76F2">
        <w:rPr>
          <w:rFonts w:ascii="Avenir Next" w:hAnsi="Avenir Next" w:cs="Avenir Next"/>
          <w:color w:val="000000"/>
          <w:lang w:val="ru-RU"/>
        </w:rPr>
        <w:t>@</w:t>
      </w:r>
      <w:r w:rsidRPr="008C76F2">
        <w:rPr>
          <w:rFonts w:ascii="Avenir Next" w:hAnsi="Avenir Next" w:cs="Avenir Next"/>
          <w:color w:val="000000"/>
        </w:rPr>
        <w:t>strategy</w:t>
      </w:r>
      <w:r w:rsidRPr="008C76F2">
        <w:rPr>
          <w:rFonts w:ascii="Avenir Next" w:hAnsi="Avenir Next" w:cs="Avenir Next"/>
          <w:color w:val="000000"/>
          <w:lang w:val="ru-RU"/>
        </w:rPr>
        <w:t>.</w:t>
      </w:r>
      <w:proofErr w:type="spellStart"/>
      <w:r w:rsidRPr="008C76F2">
        <w:rPr>
          <w:rFonts w:ascii="Avenir Next" w:hAnsi="Avenir Next" w:cs="Avenir Next"/>
          <w:color w:val="000000"/>
        </w:rPr>
        <w:t>ru</w:t>
      </w:r>
      <w:proofErr w:type="spellEnd"/>
      <w:r>
        <w:rPr>
          <w:rFonts w:ascii="Avenir Next" w:hAnsi="Avenir Next" w:cs="Avenir Next"/>
          <w:color w:val="000000"/>
          <w:lang w:val="ru-RU"/>
        </w:rPr>
        <w:t xml:space="preserve"> или по телефону: +7 (985) 456-80-03</w:t>
      </w:r>
    </w:p>
    <w:p w14:paraId="26C5523D" w14:textId="77777777" w:rsidR="00E15524" w:rsidRPr="00EC7096" w:rsidRDefault="00E15524" w:rsidP="00510542">
      <w:pPr>
        <w:rPr>
          <w:lang w:val="ru-RU"/>
        </w:rPr>
      </w:pPr>
    </w:p>
    <w:sectPr w:rsidR="00E15524" w:rsidRPr="00EC7096" w:rsidSect="00711E46">
      <w:footerReference w:type="even" r:id="rId8"/>
      <w:footerReference w:type="default" r:id="rId9"/>
      <w:pgSz w:w="12240" w:h="15840"/>
      <w:pgMar w:top="628" w:right="877" w:bottom="1440" w:left="1156" w:header="720" w:footer="2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F26D" w14:textId="77777777" w:rsidR="00C070C4" w:rsidRDefault="00C070C4" w:rsidP="0087687C">
      <w:r>
        <w:separator/>
      </w:r>
    </w:p>
  </w:endnote>
  <w:endnote w:type="continuationSeparator" w:id="0">
    <w:p w14:paraId="3403046D" w14:textId="77777777" w:rsidR="00C070C4" w:rsidRDefault="00C070C4" w:rsidP="008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79513707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54D9824" w14:textId="2D5D52C2" w:rsidR="00852842" w:rsidRDefault="00852842" w:rsidP="005128D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86712EB" w14:textId="77777777" w:rsidR="00852842" w:rsidRDefault="00852842" w:rsidP="008528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1763107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3E2DF0F" w14:textId="050363A6" w:rsidR="00852842" w:rsidRDefault="00852842" w:rsidP="005128D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14:paraId="590E8E71" w14:textId="1BFD9AE5" w:rsidR="0087687C" w:rsidRPr="0087687C" w:rsidRDefault="0087687C" w:rsidP="00852842">
    <w:pPr>
      <w:pStyle w:val="a6"/>
      <w:ind w:right="360"/>
    </w:pPr>
    <w:r>
      <w:t>Strategy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0A15" w14:textId="77777777" w:rsidR="00C070C4" w:rsidRDefault="00C070C4" w:rsidP="0087687C">
      <w:r>
        <w:separator/>
      </w:r>
    </w:p>
  </w:footnote>
  <w:footnote w:type="continuationSeparator" w:id="0">
    <w:p w14:paraId="2A4D1792" w14:textId="77777777" w:rsidR="00C070C4" w:rsidRDefault="00C070C4" w:rsidP="0087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4"/>
    <w:rsid w:val="0000062A"/>
    <w:rsid w:val="000B22AA"/>
    <w:rsid w:val="000F1683"/>
    <w:rsid w:val="001F75B8"/>
    <w:rsid w:val="00211012"/>
    <w:rsid w:val="00226EC6"/>
    <w:rsid w:val="00292B9F"/>
    <w:rsid w:val="0029780E"/>
    <w:rsid w:val="003A5454"/>
    <w:rsid w:val="003E5F2B"/>
    <w:rsid w:val="004A6E31"/>
    <w:rsid w:val="00510542"/>
    <w:rsid w:val="00545FFD"/>
    <w:rsid w:val="005A44E8"/>
    <w:rsid w:val="00645620"/>
    <w:rsid w:val="006A4BD5"/>
    <w:rsid w:val="00711A73"/>
    <w:rsid w:val="00711E46"/>
    <w:rsid w:val="0071350F"/>
    <w:rsid w:val="0074466C"/>
    <w:rsid w:val="00852842"/>
    <w:rsid w:val="0087687C"/>
    <w:rsid w:val="008C76F2"/>
    <w:rsid w:val="008D008B"/>
    <w:rsid w:val="0093040D"/>
    <w:rsid w:val="009711AF"/>
    <w:rsid w:val="009D5268"/>
    <w:rsid w:val="009F7DFD"/>
    <w:rsid w:val="00A51E93"/>
    <w:rsid w:val="00AA6D88"/>
    <w:rsid w:val="00AB757A"/>
    <w:rsid w:val="00AF4432"/>
    <w:rsid w:val="00B366D7"/>
    <w:rsid w:val="00C070C4"/>
    <w:rsid w:val="00CB08F3"/>
    <w:rsid w:val="00CD7910"/>
    <w:rsid w:val="00D72BA7"/>
    <w:rsid w:val="00E15524"/>
    <w:rsid w:val="00E367E8"/>
    <w:rsid w:val="00E60650"/>
    <w:rsid w:val="00E85348"/>
    <w:rsid w:val="00EC7096"/>
    <w:rsid w:val="00ED09C2"/>
    <w:rsid w:val="00EE55F4"/>
    <w:rsid w:val="00F05CC8"/>
    <w:rsid w:val="00FC1740"/>
    <w:rsid w:val="00FE0D6F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C014"/>
  <w15:chartTrackingRefBased/>
  <w15:docId w15:val="{CEFE4901-AADB-0242-B52B-129C3E7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87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87C"/>
  </w:style>
  <w:style w:type="paragraph" w:styleId="a6">
    <w:name w:val="footer"/>
    <w:basedOn w:val="a"/>
    <w:link w:val="a7"/>
    <w:uiPriority w:val="99"/>
    <w:unhideWhenUsed/>
    <w:rsid w:val="0087687C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87C"/>
  </w:style>
  <w:style w:type="character" w:styleId="a8">
    <w:name w:val="Hyperlink"/>
    <w:basedOn w:val="a0"/>
    <w:uiPriority w:val="99"/>
    <w:unhideWhenUsed/>
    <w:rsid w:val="00711A7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1A73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85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Adov</dc:creator>
  <cp:keywords/>
  <dc:description/>
  <cp:lastModifiedBy>admin</cp:lastModifiedBy>
  <cp:revision>11</cp:revision>
  <cp:lastPrinted>2021-06-16T05:40:00Z</cp:lastPrinted>
  <dcterms:created xsi:type="dcterms:W3CDTF">2021-06-17T07:27:00Z</dcterms:created>
  <dcterms:modified xsi:type="dcterms:W3CDTF">2021-06-21T07:32:00Z</dcterms:modified>
</cp:coreProperties>
</file>